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61E2" w:rsidRPr="007478C5" w:rsidRDefault="000461E2" w:rsidP="007478C5">
      <w:pPr>
        <w:jc w:val="center"/>
        <w:rPr>
          <w:rFonts w:asciiTheme="minorHAnsi" w:hAnsiTheme="minorHAnsi" w:cstheme="minorHAnsi"/>
          <w:b/>
          <w:lang w:val="en-GB"/>
        </w:rPr>
      </w:pPr>
      <w:r w:rsidRPr="007478C5">
        <w:rPr>
          <w:rFonts w:asciiTheme="minorHAnsi" w:hAnsiTheme="minorHAnsi" w:cstheme="minorHAnsi"/>
          <w:b/>
          <w:lang w:val="en-GB"/>
        </w:rPr>
        <w:t xml:space="preserve">Announcement on the call </w:t>
      </w:r>
      <w:r w:rsidR="006B0961" w:rsidRPr="007478C5">
        <w:rPr>
          <w:rFonts w:asciiTheme="minorHAnsi" w:hAnsiTheme="minorHAnsi" w:cstheme="minorHAnsi"/>
          <w:b/>
          <w:lang w:val="en-GB"/>
        </w:rPr>
        <w:t>“</w:t>
      </w:r>
      <w:r w:rsidR="003655CF" w:rsidRPr="007478C5">
        <w:rPr>
          <w:rFonts w:asciiTheme="minorHAnsi" w:hAnsiTheme="minorHAnsi" w:cstheme="minorHAnsi"/>
          <w:b/>
          <w:lang w:val="en-GB"/>
        </w:rPr>
        <w:t xml:space="preserve">Initiatives for intergenerational cooperation – </w:t>
      </w:r>
      <w:r w:rsidR="001E2871" w:rsidRPr="007478C5">
        <w:rPr>
          <w:rFonts w:asciiTheme="minorHAnsi" w:hAnsiTheme="minorHAnsi" w:cstheme="minorHAnsi"/>
          <w:b/>
          <w:lang w:val="en-GB"/>
        </w:rPr>
        <w:t>BeFORme</w:t>
      </w:r>
      <w:r w:rsidR="006B0961" w:rsidRPr="007478C5">
        <w:rPr>
          <w:rFonts w:asciiTheme="minorHAnsi" w:hAnsiTheme="minorHAnsi" w:cstheme="minorHAnsi"/>
          <w:b/>
          <w:lang w:val="en-GB"/>
        </w:rPr>
        <w:t>”</w:t>
      </w:r>
      <w:r w:rsidR="00E869C2" w:rsidRPr="007478C5">
        <w:rPr>
          <w:rFonts w:asciiTheme="minorHAnsi" w:hAnsiTheme="minorHAnsi" w:cstheme="minorHAnsi"/>
          <w:b/>
          <w:lang w:val="en-GB"/>
        </w:rPr>
        <w:t xml:space="preserve"> </w:t>
      </w:r>
    </w:p>
    <w:p w:rsidR="000461E2" w:rsidRPr="0002552C" w:rsidRDefault="000461E2" w:rsidP="007478C5">
      <w:pPr>
        <w:jc w:val="center"/>
        <w:rPr>
          <w:rFonts w:asciiTheme="minorHAnsi" w:hAnsiTheme="minorHAnsi" w:cstheme="minorHAnsi"/>
          <w:b/>
          <w:lang w:val="en-GB"/>
        </w:rPr>
      </w:pPr>
    </w:p>
    <w:p w:rsidR="008F5551" w:rsidRPr="007478C5" w:rsidRDefault="008F5551" w:rsidP="007478C5">
      <w:pPr>
        <w:jc w:val="center"/>
        <w:rPr>
          <w:rFonts w:asciiTheme="minorHAnsi" w:hAnsiTheme="minorHAnsi" w:cstheme="minorHAnsi"/>
          <w:b/>
          <w:bCs/>
          <w:lang w:val="en-GB"/>
        </w:rPr>
      </w:pPr>
      <w:r w:rsidRPr="007478C5">
        <w:rPr>
          <w:rFonts w:asciiTheme="minorHAnsi" w:hAnsiTheme="minorHAnsi" w:cstheme="minorHAnsi"/>
          <w:b/>
          <w:lang w:val="en-GB"/>
        </w:rPr>
        <w:t xml:space="preserve">MINISTRY OF DEVELOPMENT FUNDS AND REGIONAL POLICY, acting as the National </w:t>
      </w:r>
      <w:r w:rsidR="003F2D16" w:rsidRPr="007478C5">
        <w:rPr>
          <w:rFonts w:asciiTheme="minorHAnsi" w:hAnsiTheme="minorHAnsi" w:cstheme="minorHAnsi"/>
          <w:b/>
          <w:lang w:val="en-GB"/>
        </w:rPr>
        <w:t>Focal</w:t>
      </w:r>
      <w:r w:rsidRPr="007478C5">
        <w:rPr>
          <w:rFonts w:asciiTheme="minorHAnsi" w:hAnsiTheme="minorHAnsi" w:cstheme="minorHAnsi"/>
          <w:b/>
          <w:lang w:val="en-GB"/>
        </w:rPr>
        <w:t xml:space="preserve"> Point</w:t>
      </w:r>
      <w:r w:rsidR="00E551C7" w:rsidRPr="007478C5">
        <w:rPr>
          <w:rStyle w:val="Odwoanieprzypisudolnego"/>
          <w:rFonts w:asciiTheme="minorHAnsi" w:hAnsiTheme="minorHAnsi" w:cstheme="minorHAnsi"/>
          <w:b/>
          <w:lang w:val="en-GB"/>
        </w:rPr>
        <w:footnoteReference w:id="2"/>
      </w:r>
      <w:r w:rsidRPr="007478C5">
        <w:rPr>
          <w:rFonts w:asciiTheme="minorHAnsi" w:hAnsiTheme="minorHAnsi" w:cstheme="minorHAnsi"/>
          <w:b/>
          <w:lang w:val="en-GB"/>
        </w:rPr>
        <w:t xml:space="preserve"> (hereinafter: N</w:t>
      </w:r>
      <w:r w:rsidR="003F2D16" w:rsidRPr="007478C5">
        <w:rPr>
          <w:rFonts w:asciiTheme="minorHAnsi" w:hAnsiTheme="minorHAnsi" w:cstheme="minorHAnsi"/>
          <w:b/>
          <w:lang w:val="en-GB"/>
        </w:rPr>
        <w:t>F</w:t>
      </w:r>
      <w:r w:rsidRPr="007478C5">
        <w:rPr>
          <w:rFonts w:asciiTheme="minorHAnsi" w:hAnsiTheme="minorHAnsi" w:cstheme="minorHAnsi"/>
          <w:b/>
          <w:lang w:val="en-GB"/>
        </w:rPr>
        <w:t>P), ANNOUNCES C</w:t>
      </w:r>
      <w:r w:rsidR="003655CF">
        <w:rPr>
          <w:rFonts w:asciiTheme="minorHAnsi" w:hAnsiTheme="minorHAnsi" w:cstheme="minorHAnsi"/>
          <w:b/>
          <w:lang w:val="en-GB"/>
        </w:rPr>
        <w:t>ALL</w:t>
      </w:r>
      <w:r w:rsidRPr="007478C5">
        <w:rPr>
          <w:rFonts w:asciiTheme="minorHAnsi" w:hAnsiTheme="minorHAnsi" w:cstheme="minorHAnsi"/>
          <w:b/>
          <w:lang w:val="en-GB"/>
        </w:rPr>
        <w:t xml:space="preserve"> for “Initiatives for intergenerational cooperation </w:t>
      </w:r>
      <w:r w:rsidR="004759FF" w:rsidRPr="007478C5">
        <w:rPr>
          <w:rFonts w:asciiTheme="minorHAnsi" w:hAnsiTheme="minorHAnsi" w:cstheme="minorHAnsi"/>
          <w:b/>
          <w:lang w:val="en-GB"/>
        </w:rPr>
        <w:t>–</w:t>
      </w:r>
      <w:r w:rsidRPr="007478C5">
        <w:rPr>
          <w:rFonts w:asciiTheme="minorHAnsi" w:hAnsiTheme="minorHAnsi" w:cstheme="minorHAnsi"/>
          <w:b/>
          <w:lang w:val="en-GB"/>
        </w:rPr>
        <w:t xml:space="preserve"> BeFORme” as part of the </w:t>
      </w:r>
      <w:r w:rsidR="003F2D16" w:rsidRPr="007478C5">
        <w:rPr>
          <w:rFonts w:asciiTheme="minorHAnsi" w:hAnsiTheme="minorHAnsi" w:cstheme="minorHAnsi"/>
          <w:b/>
          <w:lang w:val="en-GB"/>
        </w:rPr>
        <w:t xml:space="preserve">Fund for </w:t>
      </w:r>
      <w:r w:rsidRPr="007478C5">
        <w:rPr>
          <w:rFonts w:asciiTheme="minorHAnsi" w:hAnsiTheme="minorHAnsi" w:cstheme="minorHAnsi"/>
          <w:b/>
          <w:lang w:val="en-GB"/>
        </w:rPr>
        <w:t xml:space="preserve">Bilateral </w:t>
      </w:r>
      <w:r w:rsidR="003F2D16" w:rsidRPr="007478C5">
        <w:rPr>
          <w:rFonts w:asciiTheme="minorHAnsi" w:hAnsiTheme="minorHAnsi" w:cstheme="minorHAnsi"/>
          <w:b/>
          <w:lang w:val="en-GB"/>
        </w:rPr>
        <w:t>Relations</w:t>
      </w:r>
      <w:r w:rsidRPr="007478C5">
        <w:rPr>
          <w:rFonts w:asciiTheme="minorHAnsi" w:hAnsiTheme="minorHAnsi" w:cstheme="minorHAnsi"/>
          <w:b/>
          <w:lang w:val="en-GB"/>
        </w:rPr>
        <w:t xml:space="preserve"> financed by the </w:t>
      </w:r>
      <w:r w:rsidR="003655CF">
        <w:rPr>
          <w:rFonts w:asciiTheme="minorHAnsi" w:hAnsiTheme="minorHAnsi" w:cstheme="minorHAnsi"/>
          <w:b/>
          <w:lang w:val="en-GB"/>
        </w:rPr>
        <w:t>EEA and Norway Grants</w:t>
      </w:r>
      <w:r w:rsidRPr="007478C5">
        <w:rPr>
          <w:rFonts w:asciiTheme="minorHAnsi" w:hAnsiTheme="minorHAnsi" w:cstheme="minorHAnsi"/>
          <w:b/>
          <w:lang w:val="en-GB"/>
        </w:rPr>
        <w:t xml:space="preserve"> 2014-2021</w:t>
      </w:r>
    </w:p>
    <w:p w:rsidR="003509F1" w:rsidRPr="007478C5" w:rsidRDefault="003509F1" w:rsidP="007478C5">
      <w:pPr>
        <w:jc w:val="both"/>
        <w:rPr>
          <w:rFonts w:asciiTheme="minorHAnsi" w:hAnsiTheme="minorHAnsi" w:cstheme="minorHAnsi"/>
          <w:lang w:val="en-GB"/>
        </w:rPr>
      </w:pPr>
    </w:p>
    <w:p w:rsidR="00C63FFB" w:rsidRPr="007478C5" w:rsidRDefault="00C63FFB" w:rsidP="007478C5">
      <w:pPr>
        <w:jc w:val="both"/>
        <w:rPr>
          <w:rFonts w:asciiTheme="minorHAnsi" w:hAnsiTheme="minorHAnsi" w:cstheme="minorHAnsi"/>
          <w:lang w:val="en-GB"/>
        </w:rPr>
      </w:pPr>
      <w:r w:rsidRPr="007478C5">
        <w:rPr>
          <w:rFonts w:asciiTheme="minorHAnsi" w:hAnsiTheme="minorHAnsi" w:cstheme="minorHAnsi"/>
          <w:lang w:val="en-GB"/>
        </w:rPr>
        <w:t>The Fund for Bilateral Relations (hereinafter referred to as “the Fund”) was established to enhance cooperation and improve mutual knowledge and understanding between Poland and Iceland, Liechtenstein and Norway.</w:t>
      </w:r>
    </w:p>
    <w:p w:rsidR="00CF4794" w:rsidRPr="007478C5" w:rsidRDefault="00CF4794" w:rsidP="007478C5">
      <w:pPr>
        <w:jc w:val="both"/>
        <w:rPr>
          <w:rFonts w:asciiTheme="minorHAnsi" w:hAnsiTheme="minorHAnsi" w:cstheme="minorHAnsi"/>
          <w:b/>
          <w:lang w:val="en-GB"/>
        </w:rPr>
      </w:pPr>
      <w:r w:rsidRPr="007478C5">
        <w:rPr>
          <w:rFonts w:asciiTheme="minorHAnsi" w:hAnsiTheme="minorHAnsi" w:cstheme="minorHAnsi"/>
          <w:b/>
          <w:lang w:val="en-GB"/>
        </w:rPr>
        <w:t>Summary</w:t>
      </w:r>
    </w:p>
    <w:tbl>
      <w:tblPr>
        <w:tblStyle w:val="Tabela-Siatka"/>
        <w:tblW w:w="0" w:type="auto"/>
        <w:tblInd w:w="0" w:type="dxa"/>
        <w:tblLook w:val="04A0" w:firstRow="1" w:lastRow="0" w:firstColumn="1" w:lastColumn="0" w:noHBand="0" w:noVBand="1"/>
      </w:tblPr>
      <w:tblGrid>
        <w:gridCol w:w="2122"/>
        <w:gridCol w:w="6894"/>
      </w:tblGrid>
      <w:tr w:rsidR="00CF4794" w:rsidRPr="00E61288" w:rsidTr="7E99B79C">
        <w:tc>
          <w:tcPr>
            <w:tcW w:w="2122" w:type="dxa"/>
            <w:tcBorders>
              <w:top w:val="single" w:sz="4" w:space="0" w:color="auto"/>
              <w:left w:val="single" w:sz="4" w:space="0" w:color="auto"/>
              <w:bottom w:val="single" w:sz="4" w:space="0" w:color="auto"/>
              <w:right w:val="single" w:sz="4" w:space="0" w:color="auto"/>
            </w:tcBorders>
            <w:hideMark/>
          </w:tcPr>
          <w:p w:rsidR="00CF4794" w:rsidRPr="007478C5" w:rsidRDefault="00CF4794" w:rsidP="007478C5">
            <w:pPr>
              <w:jc w:val="both"/>
              <w:rPr>
                <w:rFonts w:cstheme="minorHAnsi"/>
                <w:b/>
              </w:rPr>
            </w:pPr>
            <w:r w:rsidRPr="007478C5">
              <w:rPr>
                <w:rFonts w:cstheme="minorHAnsi"/>
                <w:b/>
              </w:rPr>
              <w:t>Launch and closure</w:t>
            </w:r>
          </w:p>
        </w:tc>
        <w:tc>
          <w:tcPr>
            <w:tcW w:w="6894" w:type="dxa"/>
            <w:tcBorders>
              <w:top w:val="single" w:sz="4" w:space="0" w:color="auto"/>
              <w:left w:val="single" w:sz="4" w:space="0" w:color="auto"/>
              <w:bottom w:val="single" w:sz="4" w:space="0" w:color="auto"/>
              <w:right w:val="single" w:sz="4" w:space="0" w:color="auto"/>
            </w:tcBorders>
            <w:hideMark/>
          </w:tcPr>
          <w:p w:rsidR="00CF4794" w:rsidRPr="0056016F" w:rsidRDefault="0056016F" w:rsidP="007478C5">
            <w:pPr>
              <w:jc w:val="both"/>
              <w:rPr>
                <w:rFonts w:cstheme="minorHAnsi"/>
                <w:bCs/>
              </w:rPr>
            </w:pPr>
            <w:r>
              <w:rPr>
                <w:rFonts w:cstheme="minorHAnsi"/>
                <w:bCs/>
              </w:rPr>
              <w:t xml:space="preserve">8 September – </w:t>
            </w:r>
            <w:r w:rsidR="00FC737C">
              <w:rPr>
                <w:rFonts w:cstheme="minorHAnsi"/>
                <w:bCs/>
              </w:rPr>
              <w:t xml:space="preserve">8 </w:t>
            </w:r>
            <w:r>
              <w:rPr>
                <w:rFonts w:cstheme="minorHAnsi"/>
                <w:bCs/>
              </w:rPr>
              <w:t>November 2023</w:t>
            </w:r>
          </w:p>
        </w:tc>
      </w:tr>
      <w:tr w:rsidR="00CF4794" w:rsidRPr="008E3AF3" w:rsidTr="7E99B79C">
        <w:tc>
          <w:tcPr>
            <w:tcW w:w="2122" w:type="dxa"/>
            <w:tcBorders>
              <w:top w:val="single" w:sz="4" w:space="0" w:color="auto"/>
              <w:left w:val="single" w:sz="4" w:space="0" w:color="auto"/>
              <w:bottom w:val="single" w:sz="4" w:space="0" w:color="auto"/>
              <w:right w:val="single" w:sz="4" w:space="0" w:color="auto"/>
            </w:tcBorders>
            <w:hideMark/>
          </w:tcPr>
          <w:p w:rsidR="00CF4794" w:rsidRPr="007478C5" w:rsidRDefault="00CF4794" w:rsidP="007478C5">
            <w:pPr>
              <w:jc w:val="both"/>
              <w:rPr>
                <w:rFonts w:cstheme="minorHAnsi"/>
                <w:b/>
              </w:rPr>
            </w:pPr>
            <w:r w:rsidRPr="007478C5">
              <w:rPr>
                <w:rFonts w:cstheme="minorHAnsi"/>
                <w:b/>
              </w:rPr>
              <w:t>Area of support</w:t>
            </w:r>
          </w:p>
        </w:tc>
        <w:tc>
          <w:tcPr>
            <w:tcW w:w="6894" w:type="dxa"/>
            <w:tcBorders>
              <w:top w:val="single" w:sz="4" w:space="0" w:color="auto"/>
              <w:left w:val="single" w:sz="4" w:space="0" w:color="auto"/>
              <w:bottom w:val="single" w:sz="4" w:space="0" w:color="auto"/>
              <w:right w:val="single" w:sz="4" w:space="0" w:color="auto"/>
            </w:tcBorders>
            <w:hideMark/>
          </w:tcPr>
          <w:p w:rsidR="003655CF" w:rsidRPr="007478C5" w:rsidRDefault="00D63659" w:rsidP="003655CF">
            <w:pPr>
              <w:autoSpaceDE w:val="0"/>
              <w:autoSpaceDN w:val="0"/>
              <w:adjustRightInd w:val="0"/>
              <w:jc w:val="both"/>
              <w:rPr>
                <w:rFonts w:cstheme="minorHAnsi"/>
                <w:b/>
                <w:u w:val="single"/>
              </w:rPr>
            </w:pPr>
            <w:r>
              <w:rPr>
                <w:rFonts w:cstheme="minorHAnsi"/>
              </w:rPr>
              <w:t>T</w:t>
            </w:r>
            <w:r w:rsidR="003655CF" w:rsidRPr="003655CF">
              <w:rPr>
                <w:rFonts w:cstheme="minorHAnsi"/>
              </w:rPr>
              <w:t>he objective of the competition is to strengthen bilateral cooperation between Poland and Norway in the area of building social capital in local communities through increasing the active participation of citizens in the life of the local community and its integration with special focus on strengthening the intergenerational cooperation.</w:t>
            </w:r>
          </w:p>
          <w:p w:rsidR="00CF4794" w:rsidRPr="007478C5" w:rsidRDefault="00CF4794" w:rsidP="007478C5">
            <w:pPr>
              <w:jc w:val="both"/>
              <w:rPr>
                <w:rFonts w:cstheme="minorHAnsi"/>
                <w:bCs/>
              </w:rPr>
            </w:pPr>
          </w:p>
        </w:tc>
      </w:tr>
      <w:tr w:rsidR="00CF4794" w:rsidRPr="008E3AF3" w:rsidTr="7E99B79C">
        <w:tc>
          <w:tcPr>
            <w:tcW w:w="2122" w:type="dxa"/>
            <w:tcBorders>
              <w:top w:val="single" w:sz="4" w:space="0" w:color="auto"/>
              <w:left w:val="single" w:sz="4" w:space="0" w:color="auto"/>
              <w:bottom w:val="single" w:sz="4" w:space="0" w:color="auto"/>
              <w:right w:val="single" w:sz="4" w:space="0" w:color="auto"/>
            </w:tcBorders>
            <w:hideMark/>
          </w:tcPr>
          <w:p w:rsidR="00CF4794" w:rsidRPr="007478C5" w:rsidRDefault="00CF4794" w:rsidP="007478C5">
            <w:pPr>
              <w:jc w:val="both"/>
              <w:rPr>
                <w:rFonts w:cstheme="minorHAnsi"/>
                <w:b/>
              </w:rPr>
            </w:pPr>
            <w:r w:rsidRPr="007478C5">
              <w:rPr>
                <w:rFonts w:cstheme="minorHAnsi"/>
                <w:b/>
              </w:rPr>
              <w:t>Total allocation</w:t>
            </w:r>
          </w:p>
        </w:tc>
        <w:tc>
          <w:tcPr>
            <w:tcW w:w="6894" w:type="dxa"/>
            <w:tcBorders>
              <w:top w:val="single" w:sz="4" w:space="0" w:color="auto"/>
              <w:left w:val="single" w:sz="4" w:space="0" w:color="auto"/>
              <w:bottom w:val="single" w:sz="4" w:space="0" w:color="auto"/>
              <w:right w:val="single" w:sz="4" w:space="0" w:color="auto"/>
            </w:tcBorders>
            <w:hideMark/>
          </w:tcPr>
          <w:p w:rsidR="00CF4794" w:rsidRPr="007478C5" w:rsidRDefault="005D066E" w:rsidP="007478C5">
            <w:pPr>
              <w:jc w:val="both"/>
              <w:rPr>
                <w:rFonts w:cstheme="minorHAnsi"/>
                <w:bCs/>
              </w:rPr>
            </w:pPr>
            <w:r w:rsidRPr="007478C5">
              <w:rPr>
                <w:rFonts w:cstheme="minorHAnsi"/>
                <w:bCs/>
              </w:rPr>
              <w:t>EUR 1</w:t>
            </w:r>
            <w:r w:rsidR="002A7EEE">
              <w:rPr>
                <w:rFonts w:cstheme="minorHAnsi"/>
                <w:bCs/>
              </w:rPr>
              <w:t xml:space="preserve"> </w:t>
            </w:r>
            <w:r w:rsidR="00DD3403">
              <w:rPr>
                <w:rFonts w:cstheme="minorHAnsi"/>
                <w:bCs/>
              </w:rPr>
              <w:t>95</w:t>
            </w:r>
            <w:r w:rsidRPr="007478C5">
              <w:rPr>
                <w:rFonts w:cstheme="minorHAnsi"/>
                <w:bCs/>
              </w:rPr>
              <w:t>0 000</w:t>
            </w:r>
            <w:r w:rsidR="00CF4794" w:rsidRPr="007478C5">
              <w:rPr>
                <w:rFonts w:cstheme="minorHAnsi"/>
                <w:bCs/>
              </w:rPr>
              <w:t xml:space="preserve">; the allocation can be modified by </w:t>
            </w:r>
            <w:r w:rsidR="00CD7A1B" w:rsidRPr="0069240D">
              <w:rPr>
                <w:rFonts w:cstheme="minorHAnsi"/>
              </w:rPr>
              <w:t>Joint Committee for Bilateral Fund</w:t>
            </w:r>
            <w:r w:rsidR="00CD7A1B" w:rsidRPr="007478C5">
              <w:rPr>
                <w:rFonts w:cstheme="minorHAnsi"/>
                <w:bCs/>
              </w:rPr>
              <w:t xml:space="preserve"> </w:t>
            </w:r>
            <w:r w:rsidR="00CD7A1B">
              <w:rPr>
                <w:rFonts w:cstheme="minorHAnsi"/>
                <w:bCs/>
              </w:rPr>
              <w:t>(</w:t>
            </w:r>
            <w:r w:rsidR="00CF4794" w:rsidRPr="007478C5">
              <w:rPr>
                <w:rFonts w:cstheme="minorHAnsi"/>
                <w:bCs/>
              </w:rPr>
              <w:t>JCBF</w:t>
            </w:r>
            <w:r w:rsidR="00CD7A1B">
              <w:rPr>
                <w:rFonts w:cstheme="minorHAnsi"/>
                <w:bCs/>
              </w:rPr>
              <w:t>)</w:t>
            </w:r>
            <w:r w:rsidR="00CF4794" w:rsidRPr="007478C5">
              <w:rPr>
                <w:rFonts w:cstheme="minorHAnsi"/>
                <w:bCs/>
              </w:rPr>
              <w:t xml:space="preserve"> if needed</w:t>
            </w:r>
          </w:p>
        </w:tc>
      </w:tr>
      <w:tr w:rsidR="00CF4794" w:rsidRPr="008E3AF3" w:rsidTr="7E99B79C">
        <w:tc>
          <w:tcPr>
            <w:tcW w:w="2122" w:type="dxa"/>
            <w:tcBorders>
              <w:top w:val="single" w:sz="4" w:space="0" w:color="auto"/>
              <w:left w:val="single" w:sz="4" w:space="0" w:color="auto"/>
              <w:bottom w:val="single" w:sz="4" w:space="0" w:color="auto"/>
              <w:right w:val="single" w:sz="4" w:space="0" w:color="auto"/>
            </w:tcBorders>
            <w:hideMark/>
          </w:tcPr>
          <w:p w:rsidR="00CF4794" w:rsidRPr="007478C5" w:rsidRDefault="00CF4794" w:rsidP="007478C5">
            <w:pPr>
              <w:jc w:val="both"/>
              <w:rPr>
                <w:rFonts w:cstheme="minorHAnsi"/>
                <w:b/>
              </w:rPr>
            </w:pPr>
            <w:r w:rsidRPr="007478C5">
              <w:rPr>
                <w:rFonts w:cstheme="minorHAnsi"/>
                <w:b/>
              </w:rPr>
              <w:t>Min/max grant</w:t>
            </w:r>
          </w:p>
        </w:tc>
        <w:tc>
          <w:tcPr>
            <w:tcW w:w="6894" w:type="dxa"/>
            <w:tcBorders>
              <w:top w:val="single" w:sz="4" w:space="0" w:color="auto"/>
              <w:left w:val="single" w:sz="4" w:space="0" w:color="auto"/>
              <w:bottom w:val="single" w:sz="4" w:space="0" w:color="auto"/>
              <w:right w:val="single" w:sz="4" w:space="0" w:color="auto"/>
            </w:tcBorders>
            <w:hideMark/>
          </w:tcPr>
          <w:p w:rsidR="00CF4794" w:rsidRPr="006145FE" w:rsidRDefault="00CF4794" w:rsidP="7DA121FA">
            <w:pPr>
              <w:jc w:val="both"/>
              <w:rPr>
                <w:lang w:val="nl-BE"/>
              </w:rPr>
            </w:pPr>
            <w:r w:rsidRPr="006145FE">
              <w:rPr>
                <w:lang w:val="nl-BE"/>
              </w:rPr>
              <w:t xml:space="preserve">Min grant </w:t>
            </w:r>
            <w:r w:rsidR="4540693B" w:rsidRPr="006145FE">
              <w:rPr>
                <w:lang w:val="nl-BE"/>
              </w:rPr>
              <w:t>EUR 10</w:t>
            </w:r>
            <w:r w:rsidRPr="006145FE">
              <w:rPr>
                <w:lang w:val="nl-BE"/>
              </w:rPr>
              <w:t>0 000</w:t>
            </w:r>
          </w:p>
          <w:p w:rsidR="005D066E" w:rsidRPr="006145FE" w:rsidRDefault="00CF4794" w:rsidP="7DA121FA">
            <w:pPr>
              <w:jc w:val="both"/>
              <w:rPr>
                <w:lang w:val="nl-BE"/>
              </w:rPr>
            </w:pPr>
            <w:r w:rsidRPr="006145FE">
              <w:rPr>
                <w:lang w:val="nl-BE"/>
              </w:rPr>
              <w:t xml:space="preserve">Max grant </w:t>
            </w:r>
            <w:r w:rsidR="4540693B" w:rsidRPr="006145FE">
              <w:rPr>
                <w:lang w:val="nl-BE"/>
              </w:rPr>
              <w:t xml:space="preserve">EUR </w:t>
            </w:r>
            <w:r w:rsidRPr="006145FE">
              <w:rPr>
                <w:lang w:val="nl-BE"/>
              </w:rPr>
              <w:t>250</w:t>
            </w:r>
            <w:r w:rsidR="4540693B" w:rsidRPr="006145FE">
              <w:rPr>
                <w:lang w:val="nl-BE"/>
              </w:rPr>
              <w:t> </w:t>
            </w:r>
            <w:r w:rsidRPr="006145FE">
              <w:rPr>
                <w:lang w:val="nl-BE"/>
              </w:rPr>
              <w:t>000</w:t>
            </w:r>
          </w:p>
        </w:tc>
      </w:tr>
      <w:tr w:rsidR="00CF4794" w:rsidRPr="008E3AF3" w:rsidTr="7E99B79C">
        <w:tc>
          <w:tcPr>
            <w:tcW w:w="2122" w:type="dxa"/>
            <w:tcBorders>
              <w:top w:val="single" w:sz="4" w:space="0" w:color="auto"/>
              <w:left w:val="single" w:sz="4" w:space="0" w:color="auto"/>
              <w:bottom w:val="single" w:sz="4" w:space="0" w:color="auto"/>
              <w:right w:val="single" w:sz="4" w:space="0" w:color="auto"/>
            </w:tcBorders>
            <w:hideMark/>
          </w:tcPr>
          <w:p w:rsidR="00CF4794" w:rsidRPr="007478C5" w:rsidRDefault="00CF4794" w:rsidP="007478C5">
            <w:pPr>
              <w:jc w:val="both"/>
              <w:rPr>
                <w:rFonts w:cstheme="minorHAnsi"/>
                <w:b/>
              </w:rPr>
            </w:pPr>
            <w:r w:rsidRPr="007478C5">
              <w:rPr>
                <w:rFonts w:cstheme="minorHAnsi"/>
                <w:b/>
              </w:rPr>
              <w:t>Duration of initiative</w:t>
            </w:r>
          </w:p>
        </w:tc>
        <w:tc>
          <w:tcPr>
            <w:tcW w:w="6894" w:type="dxa"/>
            <w:tcBorders>
              <w:top w:val="single" w:sz="4" w:space="0" w:color="auto"/>
              <w:left w:val="single" w:sz="4" w:space="0" w:color="auto"/>
              <w:bottom w:val="single" w:sz="4" w:space="0" w:color="auto"/>
              <w:right w:val="single" w:sz="4" w:space="0" w:color="auto"/>
            </w:tcBorders>
            <w:hideMark/>
          </w:tcPr>
          <w:p w:rsidR="00CF4794" w:rsidRPr="007478C5" w:rsidRDefault="00CF4794" w:rsidP="007478C5">
            <w:pPr>
              <w:jc w:val="both"/>
            </w:pPr>
            <w:r w:rsidRPr="0A2D3F35">
              <w:t xml:space="preserve">Up to </w:t>
            </w:r>
            <w:r w:rsidR="00EC0313" w:rsidRPr="0A2D3F35">
              <w:t>9</w:t>
            </w:r>
            <w:r w:rsidRPr="0A2D3F35">
              <w:t xml:space="preserve"> months</w:t>
            </w:r>
            <w:r w:rsidR="00EC0313" w:rsidRPr="0A2D3F35">
              <w:t xml:space="preserve">, but no later than </w:t>
            </w:r>
            <w:r w:rsidR="000269FA">
              <w:t>28</w:t>
            </w:r>
            <w:r w:rsidR="000269FA" w:rsidRPr="0A2D3F35">
              <w:t xml:space="preserve"> </w:t>
            </w:r>
            <w:r w:rsidR="00EC0313" w:rsidRPr="0A2D3F35">
              <w:t>February 202</w:t>
            </w:r>
            <w:r w:rsidR="006D2450">
              <w:t>5</w:t>
            </w:r>
          </w:p>
        </w:tc>
      </w:tr>
      <w:tr w:rsidR="00CF4794" w:rsidRPr="008E3AF3" w:rsidTr="7E99B79C">
        <w:tc>
          <w:tcPr>
            <w:tcW w:w="2122" w:type="dxa"/>
            <w:tcBorders>
              <w:top w:val="single" w:sz="4" w:space="0" w:color="auto"/>
              <w:left w:val="single" w:sz="4" w:space="0" w:color="auto"/>
              <w:bottom w:val="single" w:sz="4" w:space="0" w:color="auto"/>
              <w:right w:val="single" w:sz="4" w:space="0" w:color="auto"/>
            </w:tcBorders>
            <w:hideMark/>
          </w:tcPr>
          <w:p w:rsidR="00CF4794" w:rsidRPr="007478C5" w:rsidRDefault="00CF4794" w:rsidP="007478C5">
            <w:pPr>
              <w:jc w:val="both"/>
              <w:rPr>
                <w:rFonts w:cstheme="minorHAnsi"/>
                <w:b/>
              </w:rPr>
            </w:pPr>
            <w:r w:rsidRPr="007478C5">
              <w:rPr>
                <w:rFonts w:cstheme="minorHAnsi"/>
                <w:b/>
              </w:rPr>
              <w:t>Applicants</w:t>
            </w:r>
          </w:p>
        </w:tc>
        <w:tc>
          <w:tcPr>
            <w:tcW w:w="6894" w:type="dxa"/>
            <w:tcBorders>
              <w:top w:val="single" w:sz="4" w:space="0" w:color="auto"/>
              <w:left w:val="single" w:sz="4" w:space="0" w:color="auto"/>
              <w:bottom w:val="single" w:sz="4" w:space="0" w:color="auto"/>
              <w:right w:val="single" w:sz="4" w:space="0" w:color="auto"/>
            </w:tcBorders>
            <w:hideMark/>
          </w:tcPr>
          <w:p w:rsidR="00CF4794" w:rsidRPr="007478C5" w:rsidRDefault="00EC0313" w:rsidP="007478C5">
            <w:pPr>
              <w:jc w:val="both"/>
              <w:rPr>
                <w:rFonts w:cstheme="minorHAnsi"/>
                <w:bCs/>
                <w:lang w:val="en-US"/>
              </w:rPr>
            </w:pPr>
            <w:r w:rsidRPr="007478C5">
              <w:rPr>
                <w:rFonts w:cstheme="minorHAnsi"/>
              </w:rPr>
              <w:t>non-governmental organisations from Poland, within the meaning of the Act of 24 April 2003 on public benefit and volunteer work</w:t>
            </w:r>
            <w:r w:rsidRPr="007478C5">
              <w:rPr>
                <w:rFonts w:cstheme="minorHAnsi"/>
                <w:bCs/>
              </w:rPr>
              <w:t xml:space="preserve"> </w:t>
            </w:r>
          </w:p>
        </w:tc>
      </w:tr>
      <w:tr w:rsidR="00EC0313" w:rsidRPr="008E3AF3" w:rsidTr="7E99B79C">
        <w:tc>
          <w:tcPr>
            <w:tcW w:w="2122" w:type="dxa"/>
            <w:tcBorders>
              <w:top w:val="single" w:sz="4" w:space="0" w:color="auto"/>
              <w:left w:val="single" w:sz="4" w:space="0" w:color="auto"/>
              <w:bottom w:val="single" w:sz="4" w:space="0" w:color="auto"/>
              <w:right w:val="single" w:sz="4" w:space="0" w:color="auto"/>
            </w:tcBorders>
          </w:tcPr>
          <w:p w:rsidR="00EC0313" w:rsidRPr="007478C5" w:rsidRDefault="00EC0313" w:rsidP="007478C5">
            <w:pPr>
              <w:jc w:val="both"/>
              <w:rPr>
                <w:rFonts w:cstheme="minorHAnsi"/>
                <w:b/>
              </w:rPr>
            </w:pPr>
            <w:r w:rsidRPr="007478C5">
              <w:rPr>
                <w:rFonts w:cstheme="minorHAnsi"/>
                <w:b/>
              </w:rPr>
              <w:t>Partners</w:t>
            </w:r>
          </w:p>
        </w:tc>
        <w:tc>
          <w:tcPr>
            <w:tcW w:w="6894" w:type="dxa"/>
            <w:tcBorders>
              <w:top w:val="single" w:sz="4" w:space="0" w:color="auto"/>
              <w:left w:val="single" w:sz="4" w:space="0" w:color="auto"/>
              <w:bottom w:val="single" w:sz="4" w:space="0" w:color="auto"/>
              <w:right w:val="single" w:sz="4" w:space="0" w:color="auto"/>
            </w:tcBorders>
          </w:tcPr>
          <w:p w:rsidR="00EC0313" w:rsidRPr="007478C5" w:rsidRDefault="229A56CB" w:rsidP="7E99B79C">
            <w:pPr>
              <w:pStyle w:val="Akapitzlist"/>
              <w:numPr>
                <w:ilvl w:val="0"/>
                <w:numId w:val="12"/>
              </w:numPr>
              <w:shd w:val="clear" w:color="auto" w:fill="FFFFFF" w:themeFill="background1"/>
              <w:ind w:left="321"/>
              <w:jc w:val="both"/>
            </w:pPr>
            <w:r w:rsidRPr="7E99B79C">
              <w:t>non-governmental organisations from Poland, within the meaning of the Act of 24 April 2003 on public benefit and volunteer work</w:t>
            </w:r>
          </w:p>
          <w:p w:rsidR="00EC0313" w:rsidRPr="003655CF" w:rsidRDefault="229A56CB" w:rsidP="7E99B79C">
            <w:pPr>
              <w:pStyle w:val="Akapitzlist"/>
              <w:numPr>
                <w:ilvl w:val="0"/>
                <w:numId w:val="12"/>
              </w:numPr>
              <w:shd w:val="clear" w:color="auto" w:fill="FFFFFF" w:themeFill="background1"/>
              <w:ind w:left="321"/>
              <w:jc w:val="both"/>
            </w:pPr>
            <w:r w:rsidRPr="7E99B79C">
              <w:t>non-governmental organisations from  Norway</w:t>
            </w:r>
          </w:p>
        </w:tc>
      </w:tr>
      <w:tr w:rsidR="00CF4794" w:rsidRPr="008E3AF3" w:rsidTr="7E99B79C">
        <w:tc>
          <w:tcPr>
            <w:tcW w:w="2122" w:type="dxa"/>
            <w:tcBorders>
              <w:top w:val="single" w:sz="4" w:space="0" w:color="auto"/>
              <w:left w:val="single" w:sz="4" w:space="0" w:color="auto"/>
              <w:bottom w:val="single" w:sz="4" w:space="0" w:color="auto"/>
              <w:right w:val="single" w:sz="4" w:space="0" w:color="auto"/>
            </w:tcBorders>
            <w:hideMark/>
          </w:tcPr>
          <w:p w:rsidR="00CF4794" w:rsidRPr="009F67F4" w:rsidRDefault="00CF4794" w:rsidP="007478C5">
            <w:pPr>
              <w:jc w:val="both"/>
              <w:rPr>
                <w:rFonts w:cstheme="minorHAnsi"/>
                <w:b/>
              </w:rPr>
            </w:pPr>
            <w:r w:rsidRPr="009F67F4">
              <w:rPr>
                <w:rFonts w:cstheme="minorHAnsi"/>
                <w:b/>
              </w:rPr>
              <w:t>Further conditions</w:t>
            </w:r>
          </w:p>
        </w:tc>
        <w:tc>
          <w:tcPr>
            <w:tcW w:w="6894" w:type="dxa"/>
            <w:tcBorders>
              <w:top w:val="single" w:sz="4" w:space="0" w:color="auto"/>
              <w:left w:val="single" w:sz="4" w:space="0" w:color="auto"/>
              <w:bottom w:val="single" w:sz="4" w:space="0" w:color="auto"/>
              <w:right w:val="single" w:sz="4" w:space="0" w:color="auto"/>
            </w:tcBorders>
            <w:hideMark/>
          </w:tcPr>
          <w:p w:rsidR="00CF4794" w:rsidRPr="009F67F4" w:rsidRDefault="00CF4794" w:rsidP="007478C5">
            <w:pPr>
              <w:jc w:val="both"/>
              <w:rPr>
                <w:rFonts w:cstheme="minorHAnsi"/>
                <w:bCs/>
              </w:rPr>
            </w:pPr>
            <w:r w:rsidRPr="009F67F4">
              <w:rPr>
                <w:rFonts w:cstheme="minorHAnsi"/>
                <w:bCs/>
              </w:rPr>
              <w:t>Partnership between Polish and Norwegian entities is mandatory.</w:t>
            </w:r>
            <w:r w:rsidR="00D618FC">
              <w:rPr>
                <w:rFonts w:cstheme="minorHAnsi"/>
                <w:bCs/>
              </w:rPr>
              <w:t xml:space="preserve"> The partnership agreement</w:t>
            </w:r>
            <w:r w:rsidR="00AE3A34">
              <w:rPr>
                <w:rFonts w:cstheme="minorHAnsi"/>
                <w:bCs/>
              </w:rPr>
              <w:t>/s</w:t>
            </w:r>
            <w:r w:rsidR="00D618FC">
              <w:rPr>
                <w:rFonts w:cstheme="minorHAnsi"/>
                <w:bCs/>
              </w:rPr>
              <w:t xml:space="preserve"> is a part of application therefore shall be singed before submission of the application. </w:t>
            </w:r>
          </w:p>
          <w:p w:rsidR="00CF4794" w:rsidRPr="009F67F4" w:rsidRDefault="00CF4794" w:rsidP="007478C5">
            <w:pPr>
              <w:jc w:val="both"/>
              <w:rPr>
                <w:rFonts w:cstheme="minorHAnsi"/>
                <w:bCs/>
              </w:rPr>
            </w:pPr>
            <w:r w:rsidRPr="009F67F4">
              <w:rPr>
                <w:rFonts w:cstheme="minorHAnsi"/>
                <w:bCs/>
              </w:rPr>
              <w:t xml:space="preserve">Applications </w:t>
            </w:r>
            <w:r w:rsidR="000B3259" w:rsidRPr="009F67F4">
              <w:rPr>
                <w:rFonts w:cstheme="minorHAnsi"/>
                <w:bCs/>
              </w:rPr>
              <w:t>s</w:t>
            </w:r>
            <w:r w:rsidRPr="009F67F4">
              <w:rPr>
                <w:rFonts w:cstheme="minorHAnsi"/>
                <w:bCs/>
              </w:rPr>
              <w:t xml:space="preserve">hall be </w:t>
            </w:r>
            <w:r w:rsidR="00E11202" w:rsidRPr="009F67F4">
              <w:rPr>
                <w:rFonts w:cstheme="minorHAnsi"/>
                <w:bCs/>
              </w:rPr>
              <w:t xml:space="preserve">submitted </w:t>
            </w:r>
            <w:r w:rsidRPr="009F67F4">
              <w:rPr>
                <w:rFonts w:cstheme="minorHAnsi"/>
                <w:bCs/>
              </w:rPr>
              <w:t>in English</w:t>
            </w:r>
            <w:r w:rsidR="003655CF" w:rsidRPr="009F67F4">
              <w:rPr>
                <w:rFonts w:cstheme="minorHAnsi"/>
                <w:bCs/>
              </w:rPr>
              <w:t>.</w:t>
            </w:r>
          </w:p>
          <w:p w:rsidR="00CF4794" w:rsidRPr="009F67F4" w:rsidRDefault="00CF4794" w:rsidP="007478C5">
            <w:pPr>
              <w:jc w:val="both"/>
              <w:rPr>
                <w:rFonts w:cstheme="minorHAnsi"/>
                <w:bCs/>
              </w:rPr>
            </w:pPr>
            <w:r w:rsidRPr="009F67F4">
              <w:rPr>
                <w:rFonts w:cstheme="minorHAnsi"/>
              </w:rPr>
              <w:t>The state aid and de minimis aid is not granted as part of the call.</w:t>
            </w:r>
          </w:p>
        </w:tc>
      </w:tr>
    </w:tbl>
    <w:p w:rsidR="00CF4794" w:rsidRPr="007478C5" w:rsidRDefault="00CF4794" w:rsidP="007478C5">
      <w:pPr>
        <w:jc w:val="both"/>
        <w:rPr>
          <w:rFonts w:asciiTheme="minorHAnsi" w:hAnsiTheme="minorHAnsi" w:cstheme="minorHAnsi"/>
          <w:lang w:val="en-GB"/>
        </w:rPr>
      </w:pPr>
    </w:p>
    <w:p w:rsidR="00D60F71" w:rsidRPr="007478C5" w:rsidRDefault="0085699C" w:rsidP="00C07890">
      <w:pPr>
        <w:pStyle w:val="Akapitzlist"/>
        <w:numPr>
          <w:ilvl w:val="2"/>
          <w:numId w:val="1"/>
        </w:numPr>
        <w:ind w:left="426"/>
        <w:jc w:val="both"/>
        <w:rPr>
          <w:rFonts w:asciiTheme="minorHAnsi" w:hAnsiTheme="minorHAnsi" w:cstheme="minorHAnsi"/>
          <w:b/>
          <w:lang w:val="en-GB"/>
        </w:rPr>
      </w:pPr>
      <w:r w:rsidRPr="007478C5">
        <w:rPr>
          <w:rFonts w:asciiTheme="minorHAnsi" w:hAnsiTheme="minorHAnsi" w:cstheme="minorHAnsi"/>
          <w:b/>
          <w:lang w:val="en-GB"/>
        </w:rPr>
        <w:t>Applicants</w:t>
      </w:r>
      <w:r w:rsidR="00E304CF" w:rsidRPr="007478C5">
        <w:rPr>
          <w:rFonts w:asciiTheme="minorHAnsi" w:hAnsiTheme="minorHAnsi" w:cstheme="minorHAnsi"/>
          <w:b/>
          <w:lang w:val="en-GB"/>
        </w:rPr>
        <w:t>/partners</w:t>
      </w:r>
      <w:r w:rsidR="00D60F71" w:rsidRPr="007478C5">
        <w:rPr>
          <w:rFonts w:asciiTheme="minorHAnsi" w:hAnsiTheme="minorHAnsi" w:cstheme="minorHAnsi"/>
          <w:b/>
          <w:lang w:val="en-GB"/>
        </w:rPr>
        <w:t xml:space="preserve"> </w:t>
      </w:r>
    </w:p>
    <w:p w:rsidR="00E304CF" w:rsidRPr="007478C5" w:rsidRDefault="00AA515C" w:rsidP="007478C5">
      <w:pPr>
        <w:jc w:val="both"/>
        <w:rPr>
          <w:rStyle w:val="tlid-translation"/>
          <w:rFonts w:asciiTheme="minorHAnsi" w:hAnsiTheme="minorHAnsi" w:cstheme="minorHAnsi"/>
          <w:b/>
          <w:lang w:val="en-GB"/>
        </w:rPr>
      </w:pPr>
      <w:r w:rsidRPr="007478C5">
        <w:rPr>
          <w:rStyle w:val="tlid-translation"/>
          <w:rFonts w:asciiTheme="minorHAnsi" w:hAnsiTheme="minorHAnsi" w:cstheme="minorHAnsi"/>
          <w:b/>
          <w:lang w:val="en-GB"/>
        </w:rPr>
        <w:t xml:space="preserve">1.1 </w:t>
      </w:r>
      <w:r w:rsidR="00E304CF" w:rsidRPr="007478C5">
        <w:rPr>
          <w:rStyle w:val="tlid-translation"/>
          <w:rFonts w:asciiTheme="minorHAnsi" w:hAnsiTheme="minorHAnsi" w:cstheme="minorHAnsi"/>
          <w:b/>
          <w:lang w:val="en-GB"/>
        </w:rPr>
        <w:t>Eligible a</w:t>
      </w:r>
      <w:r w:rsidR="0060594B" w:rsidRPr="007478C5">
        <w:rPr>
          <w:rStyle w:val="tlid-translation"/>
          <w:rFonts w:asciiTheme="minorHAnsi" w:hAnsiTheme="minorHAnsi" w:cstheme="minorHAnsi"/>
          <w:b/>
          <w:lang w:val="en-GB"/>
        </w:rPr>
        <w:t xml:space="preserve">pplicants: </w:t>
      </w:r>
    </w:p>
    <w:p w:rsidR="00D60F71" w:rsidRPr="007478C5" w:rsidRDefault="00AA515C" w:rsidP="007478C5">
      <w:pPr>
        <w:pStyle w:val="Akapitzlist"/>
        <w:ind w:left="0"/>
        <w:jc w:val="both"/>
        <w:rPr>
          <w:rFonts w:asciiTheme="minorHAnsi" w:hAnsiTheme="minorHAnsi" w:cstheme="minorHAnsi"/>
          <w:lang w:val="en-GB"/>
        </w:rPr>
      </w:pPr>
      <w:r w:rsidRPr="007478C5">
        <w:rPr>
          <w:rFonts w:asciiTheme="minorHAnsi" w:hAnsiTheme="minorHAnsi" w:cstheme="minorHAnsi"/>
          <w:lang w:val="en-GB"/>
        </w:rPr>
        <w:t xml:space="preserve">1.1.1 </w:t>
      </w:r>
      <w:r w:rsidR="003C28CF">
        <w:rPr>
          <w:rFonts w:asciiTheme="minorHAnsi" w:hAnsiTheme="minorHAnsi" w:cstheme="minorHAnsi"/>
          <w:lang w:val="en-GB"/>
        </w:rPr>
        <w:t>N</w:t>
      </w:r>
      <w:r w:rsidR="0060594B" w:rsidRPr="007478C5">
        <w:rPr>
          <w:rFonts w:asciiTheme="minorHAnsi" w:hAnsiTheme="minorHAnsi" w:cstheme="minorHAnsi"/>
          <w:lang w:val="en-GB"/>
        </w:rPr>
        <w:t>on-governmental organisations from Poland, within the meaning of the Act of 24 April 2003 on public benefit and volunteer work.</w:t>
      </w:r>
    </w:p>
    <w:p w:rsidR="00AA515C" w:rsidRPr="007478C5" w:rsidRDefault="00AA515C" w:rsidP="007478C5">
      <w:pPr>
        <w:shd w:val="clear" w:color="auto" w:fill="FFFFFF"/>
        <w:ind w:firstLine="283"/>
        <w:jc w:val="both"/>
        <w:rPr>
          <w:rFonts w:asciiTheme="minorHAnsi" w:hAnsiTheme="minorHAnsi" w:cstheme="minorHAnsi"/>
          <w:b/>
          <w:lang w:val="en-GB"/>
        </w:rPr>
      </w:pPr>
      <w:r w:rsidRPr="007478C5">
        <w:rPr>
          <w:rFonts w:asciiTheme="minorHAnsi" w:hAnsiTheme="minorHAnsi" w:cstheme="minorHAnsi"/>
          <w:b/>
          <w:lang w:val="en-GB"/>
        </w:rPr>
        <w:t>Definition:</w:t>
      </w:r>
    </w:p>
    <w:p w:rsidR="00AA515C" w:rsidRPr="007478C5" w:rsidRDefault="39FAB632" w:rsidP="16A66A68">
      <w:pPr>
        <w:autoSpaceDE w:val="0"/>
        <w:autoSpaceDN w:val="0"/>
        <w:adjustRightInd w:val="0"/>
        <w:ind w:left="284" w:hanging="1"/>
        <w:jc w:val="both"/>
        <w:rPr>
          <w:rFonts w:asciiTheme="minorHAnsi" w:hAnsiTheme="minorHAnsi" w:cstheme="minorBidi"/>
          <w:lang w:val="en-GB"/>
        </w:rPr>
      </w:pPr>
      <w:r w:rsidRPr="16A66A68">
        <w:rPr>
          <w:rFonts w:asciiTheme="minorHAnsi" w:hAnsiTheme="minorHAnsi" w:cstheme="minorBidi"/>
          <w:lang w:val="en-GB"/>
        </w:rPr>
        <w:t>An applicant/partner from Poland may be a non-governmental organisation within the meaning of the Act of 24 April 2003 on public benefit and volunteer work.</w:t>
      </w:r>
    </w:p>
    <w:p w:rsidR="00AA515C" w:rsidRPr="007478C5" w:rsidRDefault="00AA515C" w:rsidP="007478C5">
      <w:pPr>
        <w:autoSpaceDE w:val="0"/>
        <w:autoSpaceDN w:val="0"/>
        <w:adjustRightInd w:val="0"/>
        <w:ind w:left="284" w:hanging="1"/>
        <w:jc w:val="both"/>
        <w:rPr>
          <w:rFonts w:asciiTheme="minorHAnsi" w:hAnsiTheme="minorHAnsi" w:cstheme="minorHAnsi"/>
          <w:iCs/>
          <w:lang w:val="en-GB"/>
        </w:rPr>
      </w:pPr>
      <w:r w:rsidRPr="007478C5">
        <w:rPr>
          <w:rFonts w:asciiTheme="minorHAnsi" w:hAnsiTheme="minorHAnsi" w:cstheme="minorHAnsi"/>
          <w:lang w:val="en-GB"/>
        </w:rPr>
        <w:t>Pursuant to the Act of 24 April 2003 on public benefit and volunteer work, non-governmental organisations are:</w:t>
      </w:r>
    </w:p>
    <w:p w:rsidR="00AA515C" w:rsidRPr="007478C5" w:rsidRDefault="00AA515C" w:rsidP="00265117">
      <w:pPr>
        <w:pStyle w:val="Akapitzlist"/>
        <w:numPr>
          <w:ilvl w:val="0"/>
          <w:numId w:val="21"/>
        </w:numPr>
        <w:autoSpaceDE w:val="0"/>
        <w:autoSpaceDN w:val="0"/>
        <w:adjustRightInd w:val="0"/>
        <w:jc w:val="both"/>
        <w:rPr>
          <w:rFonts w:asciiTheme="minorHAnsi" w:hAnsiTheme="minorHAnsi" w:cstheme="minorHAnsi"/>
          <w:iCs/>
          <w:lang w:val="en-GB"/>
        </w:rPr>
      </w:pPr>
      <w:r w:rsidRPr="007478C5">
        <w:rPr>
          <w:rFonts w:asciiTheme="minorHAnsi" w:hAnsiTheme="minorHAnsi" w:cstheme="minorHAnsi"/>
          <w:lang w:val="en-GB"/>
        </w:rPr>
        <w:t>entities which do not constitute the public finance sector entity as defined in the Act of 27 August 2009 on public finance, or enterprises, research institutes, banks and commercial law companies which are state or self-government legal persons</w:t>
      </w:r>
      <w:r w:rsidR="00B47080">
        <w:rPr>
          <w:rFonts w:asciiTheme="minorHAnsi" w:hAnsiTheme="minorHAnsi" w:cstheme="minorHAnsi"/>
          <w:lang w:val="en-GB"/>
        </w:rPr>
        <w:t xml:space="preserve"> and</w:t>
      </w:r>
      <w:r w:rsidRPr="007478C5">
        <w:rPr>
          <w:rFonts w:asciiTheme="minorHAnsi" w:hAnsiTheme="minorHAnsi" w:cstheme="minorHAnsi"/>
          <w:lang w:val="en-GB"/>
        </w:rPr>
        <w:t xml:space="preserve">, </w:t>
      </w:r>
    </w:p>
    <w:p w:rsidR="00265117" w:rsidRPr="00265117" w:rsidRDefault="00AA515C" w:rsidP="00265117">
      <w:pPr>
        <w:pStyle w:val="Akapitzlist"/>
        <w:numPr>
          <w:ilvl w:val="0"/>
          <w:numId w:val="21"/>
        </w:numPr>
        <w:autoSpaceDE w:val="0"/>
        <w:autoSpaceDN w:val="0"/>
        <w:adjustRightInd w:val="0"/>
        <w:jc w:val="both"/>
        <w:rPr>
          <w:rFonts w:asciiTheme="minorHAnsi" w:hAnsiTheme="minorHAnsi" w:cstheme="minorHAnsi"/>
          <w:iCs/>
          <w:lang w:val="en-GB"/>
        </w:rPr>
      </w:pPr>
      <w:r w:rsidRPr="00265117">
        <w:rPr>
          <w:rFonts w:asciiTheme="minorHAnsi" w:hAnsiTheme="minorHAnsi" w:cstheme="minorHAnsi"/>
          <w:lang w:val="en-GB"/>
        </w:rPr>
        <w:t>which do not operate for profit</w:t>
      </w:r>
      <w:r w:rsidR="00B47080">
        <w:rPr>
          <w:rFonts w:asciiTheme="minorHAnsi" w:hAnsiTheme="minorHAnsi" w:cstheme="minorHAnsi"/>
          <w:lang w:val="en-GB"/>
        </w:rPr>
        <w:t xml:space="preserve"> and</w:t>
      </w:r>
      <w:r w:rsidRPr="00265117">
        <w:rPr>
          <w:rFonts w:asciiTheme="minorHAnsi" w:hAnsiTheme="minorHAnsi" w:cstheme="minorHAnsi"/>
          <w:lang w:val="en-GB"/>
        </w:rPr>
        <w:t xml:space="preserve">, </w:t>
      </w:r>
      <w:bookmarkStart w:id="0" w:name="_Hlk136930599"/>
    </w:p>
    <w:p w:rsidR="00AA515C" w:rsidRPr="006964C9" w:rsidRDefault="00B47080" w:rsidP="006964C9">
      <w:pPr>
        <w:pStyle w:val="Akapitzlist"/>
        <w:numPr>
          <w:ilvl w:val="0"/>
          <w:numId w:val="24"/>
        </w:numPr>
        <w:tabs>
          <w:tab w:val="left" w:pos="284"/>
        </w:tabs>
        <w:autoSpaceDE w:val="0"/>
        <w:autoSpaceDN w:val="0"/>
        <w:adjustRightInd w:val="0"/>
        <w:ind w:left="284" w:hanging="284"/>
        <w:jc w:val="both"/>
        <w:rPr>
          <w:rFonts w:asciiTheme="minorHAnsi" w:hAnsiTheme="minorHAnsi" w:cstheme="minorHAnsi"/>
          <w:iCs/>
          <w:lang w:val="en-GB"/>
        </w:rPr>
      </w:pPr>
      <w:r w:rsidRPr="006964C9">
        <w:rPr>
          <w:rFonts w:asciiTheme="minorHAnsi" w:hAnsiTheme="minorHAnsi" w:cstheme="minorHAnsi"/>
          <w:lang w:val="en-GB"/>
        </w:rPr>
        <w:t xml:space="preserve">are </w:t>
      </w:r>
      <w:r w:rsidR="001002BA" w:rsidRPr="006964C9">
        <w:rPr>
          <w:rFonts w:asciiTheme="minorHAnsi" w:hAnsiTheme="minorHAnsi" w:cstheme="minorHAnsi"/>
          <w:lang w:val="en-GB"/>
        </w:rPr>
        <w:t xml:space="preserve">legal persons </w:t>
      </w:r>
      <w:r w:rsidR="00AA515C" w:rsidRPr="006964C9">
        <w:rPr>
          <w:rFonts w:asciiTheme="minorHAnsi" w:hAnsiTheme="minorHAnsi" w:cstheme="minorHAnsi"/>
          <w:lang w:val="en-GB"/>
        </w:rPr>
        <w:t xml:space="preserve">and </w:t>
      </w:r>
      <w:r w:rsidR="001002BA" w:rsidRPr="006964C9">
        <w:rPr>
          <w:rFonts w:asciiTheme="minorHAnsi" w:hAnsiTheme="minorHAnsi" w:cstheme="minorHAnsi"/>
          <w:lang w:val="en-GB"/>
        </w:rPr>
        <w:t>organisational</w:t>
      </w:r>
      <w:r w:rsidR="00AA515C" w:rsidRPr="006964C9">
        <w:rPr>
          <w:rFonts w:asciiTheme="minorHAnsi" w:hAnsiTheme="minorHAnsi" w:cstheme="minorHAnsi"/>
          <w:lang w:val="en-GB"/>
        </w:rPr>
        <w:t xml:space="preserve"> entities, which according to separate act have legal capacity, </w:t>
      </w:r>
      <w:r w:rsidR="001002BA" w:rsidRPr="006964C9">
        <w:rPr>
          <w:rFonts w:asciiTheme="minorHAnsi" w:hAnsiTheme="minorHAnsi" w:cstheme="minorHAnsi"/>
          <w:lang w:val="en-GB"/>
        </w:rPr>
        <w:t>including</w:t>
      </w:r>
      <w:r w:rsidR="00AA515C" w:rsidRPr="006964C9">
        <w:rPr>
          <w:rFonts w:asciiTheme="minorHAnsi" w:hAnsiTheme="minorHAnsi" w:cstheme="minorHAnsi"/>
          <w:lang w:val="en-GB"/>
        </w:rPr>
        <w:t xml:space="preserve"> foundations and associations.</w:t>
      </w:r>
    </w:p>
    <w:p w:rsidR="00B47080" w:rsidRPr="00B47080" w:rsidRDefault="00B47080" w:rsidP="00B47080">
      <w:pPr>
        <w:autoSpaceDE w:val="0"/>
        <w:autoSpaceDN w:val="0"/>
        <w:adjustRightInd w:val="0"/>
        <w:jc w:val="both"/>
        <w:rPr>
          <w:rFonts w:asciiTheme="minorHAnsi" w:hAnsiTheme="minorHAnsi" w:cstheme="minorHAnsi"/>
          <w:lang w:val="en-GB"/>
        </w:rPr>
      </w:pPr>
      <w:bookmarkStart w:id="1" w:name="_Hlk136940625"/>
      <w:bookmarkEnd w:id="0"/>
      <w:r w:rsidRPr="00B47080">
        <w:rPr>
          <w:rFonts w:asciiTheme="minorHAnsi" w:hAnsiTheme="minorHAnsi" w:cstheme="minorHAnsi"/>
          <w:lang w:val="en-GB"/>
        </w:rPr>
        <w:t>In addition, considering Article 1.6(n) of the Regulations:</w:t>
      </w:r>
    </w:p>
    <w:p w:rsidR="00B47080" w:rsidRPr="00B47080" w:rsidRDefault="00B47080" w:rsidP="00BB2D75">
      <w:pPr>
        <w:numPr>
          <w:ilvl w:val="0"/>
          <w:numId w:val="22"/>
        </w:numPr>
        <w:autoSpaceDE w:val="0"/>
        <w:autoSpaceDN w:val="0"/>
        <w:adjustRightInd w:val="0"/>
        <w:spacing w:after="0"/>
        <w:jc w:val="both"/>
        <w:rPr>
          <w:rFonts w:asciiTheme="minorHAnsi" w:hAnsiTheme="minorHAnsi" w:cstheme="minorHAnsi"/>
          <w:lang w:val="en-GB"/>
        </w:rPr>
      </w:pPr>
      <w:r w:rsidRPr="00B47080">
        <w:rPr>
          <w:rFonts w:asciiTheme="minorHAnsi" w:hAnsiTheme="minorHAnsi" w:cstheme="minorHAnsi"/>
          <w:lang w:val="en-GB"/>
        </w:rPr>
        <w:t>for the purposes of this call religious institutions and political parties are not considered non-governmental organisations;</w:t>
      </w:r>
    </w:p>
    <w:p w:rsidR="00B47080" w:rsidRPr="00B47080" w:rsidRDefault="00B47080" w:rsidP="00BB2D75">
      <w:pPr>
        <w:numPr>
          <w:ilvl w:val="0"/>
          <w:numId w:val="22"/>
        </w:numPr>
        <w:autoSpaceDE w:val="0"/>
        <w:autoSpaceDN w:val="0"/>
        <w:adjustRightInd w:val="0"/>
        <w:spacing w:after="0"/>
        <w:jc w:val="both"/>
        <w:rPr>
          <w:rFonts w:asciiTheme="minorHAnsi" w:hAnsiTheme="minorHAnsi" w:cstheme="minorHAnsi"/>
          <w:lang w:val="en-GB"/>
        </w:rPr>
      </w:pPr>
      <w:r w:rsidRPr="00B47080">
        <w:rPr>
          <w:rFonts w:asciiTheme="minorHAnsi" w:hAnsiTheme="minorHAnsi" w:cstheme="minorHAnsi"/>
          <w:lang w:val="en-GB"/>
        </w:rPr>
        <w:t>an applicant/partner from Poland should be an entity independent of local, regional and central government, public entities, political parties and commercial organisations.</w:t>
      </w:r>
    </w:p>
    <w:p w:rsidR="00BB2D75" w:rsidRDefault="00BB2D75" w:rsidP="008029DE">
      <w:pPr>
        <w:autoSpaceDE w:val="0"/>
        <w:autoSpaceDN w:val="0"/>
        <w:adjustRightInd w:val="0"/>
        <w:jc w:val="both"/>
        <w:rPr>
          <w:rFonts w:asciiTheme="minorHAnsi" w:hAnsiTheme="minorHAnsi" w:cstheme="minorHAnsi"/>
          <w:lang w:val="en-GB"/>
        </w:rPr>
      </w:pPr>
    </w:p>
    <w:p w:rsidR="00B47080" w:rsidRDefault="00B47080" w:rsidP="008029DE">
      <w:pPr>
        <w:autoSpaceDE w:val="0"/>
        <w:autoSpaceDN w:val="0"/>
        <w:adjustRightInd w:val="0"/>
        <w:jc w:val="both"/>
        <w:rPr>
          <w:rFonts w:asciiTheme="minorHAnsi" w:hAnsiTheme="minorHAnsi" w:cstheme="minorHAnsi"/>
          <w:lang w:val="en-GB"/>
        </w:rPr>
      </w:pPr>
      <w:r w:rsidRPr="00B47080">
        <w:rPr>
          <w:rFonts w:asciiTheme="minorHAnsi" w:hAnsiTheme="minorHAnsi" w:cstheme="minorHAnsi"/>
          <w:lang w:val="en-GB"/>
        </w:rPr>
        <w:t>The status of an applicant and a partner from Poland shall be:</w:t>
      </w:r>
    </w:p>
    <w:p w:rsidR="00B47080" w:rsidRPr="0099129A" w:rsidRDefault="00B47080" w:rsidP="0099129A">
      <w:pPr>
        <w:pStyle w:val="Akapitzlist"/>
        <w:numPr>
          <w:ilvl w:val="0"/>
          <w:numId w:val="23"/>
        </w:numPr>
        <w:rPr>
          <w:rFonts w:asciiTheme="minorHAnsi" w:hAnsiTheme="minorHAnsi" w:cstheme="minorHAnsi"/>
          <w:lang w:val="en-GB"/>
        </w:rPr>
      </w:pPr>
      <w:r w:rsidRPr="00B47080">
        <w:rPr>
          <w:rFonts w:asciiTheme="minorHAnsi" w:hAnsiTheme="minorHAnsi" w:cstheme="minorHAnsi"/>
          <w:lang w:val="en-GB"/>
        </w:rPr>
        <w:t>verified on the basis of the applicant's declaration in the application and</w:t>
      </w:r>
      <w:r w:rsidR="00BB2D75">
        <w:rPr>
          <w:rFonts w:asciiTheme="minorHAnsi" w:hAnsiTheme="minorHAnsi" w:cstheme="minorHAnsi"/>
          <w:lang w:val="en-GB"/>
        </w:rPr>
        <w:t xml:space="preserve"> </w:t>
      </w:r>
    </w:p>
    <w:p w:rsidR="00500BCE" w:rsidRPr="0099129A" w:rsidRDefault="00AA515C" w:rsidP="0099129A">
      <w:pPr>
        <w:pStyle w:val="Akapitzlist"/>
        <w:numPr>
          <w:ilvl w:val="0"/>
          <w:numId w:val="23"/>
        </w:numPr>
        <w:autoSpaceDE w:val="0"/>
        <w:autoSpaceDN w:val="0"/>
        <w:adjustRightInd w:val="0"/>
        <w:jc w:val="both"/>
        <w:rPr>
          <w:rFonts w:asciiTheme="minorHAnsi" w:hAnsiTheme="minorHAnsi" w:cstheme="minorHAnsi"/>
          <w:lang w:val="en-GB"/>
        </w:rPr>
      </w:pPr>
      <w:r w:rsidRPr="0099129A">
        <w:rPr>
          <w:rFonts w:asciiTheme="minorHAnsi" w:hAnsiTheme="minorHAnsi" w:cstheme="minorHAnsi"/>
          <w:lang w:val="en-GB"/>
        </w:rPr>
        <w:t xml:space="preserve"> examined based on</w:t>
      </w:r>
      <w:r w:rsidR="00B102D0" w:rsidRPr="0099129A">
        <w:rPr>
          <w:rFonts w:asciiTheme="minorHAnsi" w:hAnsiTheme="minorHAnsi" w:cstheme="minorHAnsi"/>
          <w:lang w:val="en-GB"/>
        </w:rPr>
        <w:t xml:space="preserve"> </w:t>
      </w:r>
      <w:r w:rsidRPr="0099129A">
        <w:rPr>
          <w:rFonts w:asciiTheme="minorHAnsi" w:hAnsiTheme="minorHAnsi" w:cstheme="minorHAnsi"/>
          <w:lang w:val="en-GB"/>
        </w:rPr>
        <w:t xml:space="preserve">the National Court Register or another </w:t>
      </w:r>
      <w:r w:rsidR="00666794" w:rsidRPr="0099129A">
        <w:rPr>
          <w:rFonts w:asciiTheme="minorHAnsi" w:hAnsiTheme="minorHAnsi" w:cstheme="minorHAnsi"/>
          <w:lang w:val="en-GB"/>
        </w:rPr>
        <w:t xml:space="preserve">public </w:t>
      </w:r>
      <w:r w:rsidRPr="0099129A">
        <w:rPr>
          <w:rFonts w:asciiTheme="minorHAnsi" w:hAnsiTheme="minorHAnsi" w:cstheme="minorHAnsi"/>
          <w:lang w:val="en-GB"/>
        </w:rPr>
        <w:t>register</w:t>
      </w:r>
      <w:r w:rsidR="00666794" w:rsidRPr="0099129A">
        <w:rPr>
          <w:rFonts w:asciiTheme="minorHAnsi" w:hAnsiTheme="minorHAnsi" w:cstheme="minorHAnsi"/>
          <w:lang w:val="en-GB"/>
        </w:rPr>
        <w:t xml:space="preserve">, in which the entity is subject to mandatory entry, held by other public entities, to which the NFP has electronic access in accordance with the rules specified in the provisions on computerisation of activities of entities performing public tasks. </w:t>
      </w:r>
      <w:r w:rsidRPr="0099129A">
        <w:rPr>
          <w:rFonts w:asciiTheme="minorHAnsi" w:hAnsiTheme="minorHAnsi" w:cstheme="minorHAnsi"/>
          <w:lang w:val="en-GB"/>
        </w:rPr>
        <w:t xml:space="preserve"> </w:t>
      </w:r>
      <w:r w:rsidR="008029DE" w:rsidRPr="0099129A">
        <w:rPr>
          <w:rFonts w:asciiTheme="minorHAnsi" w:hAnsiTheme="minorHAnsi" w:cstheme="minorHAnsi"/>
          <w:lang w:val="en-GB"/>
        </w:rPr>
        <w:t>In the case of registration in a register other than the one specified above, the applicant is obliged to attach to the application copies/print</w:t>
      </w:r>
      <w:r w:rsidR="00170E6D" w:rsidRPr="0099129A">
        <w:rPr>
          <w:rFonts w:asciiTheme="minorHAnsi" w:hAnsiTheme="minorHAnsi" w:cstheme="minorHAnsi"/>
          <w:lang w:val="en-GB"/>
        </w:rPr>
        <w:t>out</w:t>
      </w:r>
      <w:r w:rsidR="008029DE" w:rsidRPr="0099129A">
        <w:rPr>
          <w:rFonts w:asciiTheme="minorHAnsi" w:hAnsiTheme="minorHAnsi" w:cstheme="minorHAnsi"/>
          <w:lang w:val="en-GB"/>
        </w:rPr>
        <w:t>s from the relevant register in which the applicant/ partner from Poland is registered.</w:t>
      </w:r>
    </w:p>
    <w:p w:rsidR="00B47080" w:rsidRPr="008029DE" w:rsidRDefault="00B47080" w:rsidP="008029DE">
      <w:pPr>
        <w:autoSpaceDE w:val="0"/>
        <w:autoSpaceDN w:val="0"/>
        <w:adjustRightInd w:val="0"/>
        <w:jc w:val="both"/>
        <w:rPr>
          <w:rFonts w:asciiTheme="minorHAnsi" w:hAnsiTheme="minorHAnsi" w:cstheme="minorHAnsi"/>
          <w:lang w:val="en-GB"/>
        </w:rPr>
      </w:pPr>
      <w:r w:rsidRPr="00B47080">
        <w:rPr>
          <w:rFonts w:asciiTheme="minorHAnsi" w:hAnsiTheme="minorHAnsi" w:cstheme="minorHAnsi"/>
          <w:lang w:val="en-GB"/>
        </w:rPr>
        <w:t xml:space="preserve">Note: </w:t>
      </w:r>
      <w:r w:rsidR="00BB2D75">
        <w:rPr>
          <w:rFonts w:asciiTheme="minorHAnsi" w:hAnsiTheme="minorHAnsi" w:cstheme="minorHAnsi"/>
          <w:lang w:val="en-GB"/>
        </w:rPr>
        <w:t>A</w:t>
      </w:r>
      <w:r w:rsidRPr="00B47080">
        <w:rPr>
          <w:rFonts w:asciiTheme="minorHAnsi" w:hAnsiTheme="minorHAnsi" w:cstheme="minorHAnsi"/>
          <w:lang w:val="en-GB"/>
        </w:rPr>
        <w:t xml:space="preserve">t the stage of </w:t>
      </w:r>
      <w:r w:rsidR="00AA2FE6">
        <w:rPr>
          <w:rFonts w:asciiTheme="minorHAnsi" w:hAnsiTheme="minorHAnsi" w:cstheme="minorHAnsi"/>
          <w:lang w:val="en-GB"/>
        </w:rPr>
        <w:t xml:space="preserve">formal </w:t>
      </w:r>
      <w:r w:rsidRPr="00E62D1D">
        <w:rPr>
          <w:rFonts w:asciiTheme="minorHAnsi" w:hAnsiTheme="minorHAnsi" w:cstheme="minorHAnsi"/>
          <w:lang w:val="en-GB"/>
        </w:rPr>
        <w:t>assessment,</w:t>
      </w:r>
      <w:r w:rsidRPr="00B47080">
        <w:rPr>
          <w:rFonts w:asciiTheme="minorHAnsi" w:hAnsiTheme="minorHAnsi" w:cstheme="minorHAnsi"/>
          <w:lang w:val="en-GB"/>
        </w:rPr>
        <w:t xml:space="preserve"> the applicant</w:t>
      </w:r>
      <w:r w:rsidR="00BB2D75">
        <w:rPr>
          <w:rFonts w:asciiTheme="minorHAnsi" w:hAnsiTheme="minorHAnsi" w:cstheme="minorHAnsi"/>
          <w:lang w:val="en-GB"/>
        </w:rPr>
        <w:t xml:space="preserve"> can be requested</w:t>
      </w:r>
      <w:r w:rsidRPr="00B47080">
        <w:rPr>
          <w:rFonts w:asciiTheme="minorHAnsi" w:hAnsiTheme="minorHAnsi" w:cstheme="minorHAnsi"/>
          <w:lang w:val="en-GB"/>
        </w:rPr>
        <w:t xml:space="preserve"> for additional documents, e.g. statute, and/or information, clarifications, enabling the verification of eligibility of the applicant/partner from Poland. Failure to provide the documents, information, clarifications</w:t>
      </w:r>
      <w:r w:rsidR="00BB2D75">
        <w:rPr>
          <w:rFonts w:asciiTheme="minorHAnsi" w:hAnsiTheme="minorHAnsi" w:cstheme="minorHAnsi"/>
          <w:lang w:val="en-GB"/>
        </w:rPr>
        <w:t xml:space="preserve"> </w:t>
      </w:r>
      <w:r w:rsidRPr="00B47080">
        <w:rPr>
          <w:rFonts w:asciiTheme="minorHAnsi" w:hAnsiTheme="minorHAnsi" w:cstheme="minorHAnsi"/>
          <w:lang w:val="en-GB"/>
        </w:rPr>
        <w:t>will result in the rejection of the application.</w:t>
      </w:r>
    </w:p>
    <w:bookmarkEnd w:id="1"/>
    <w:p w:rsidR="00AA515C" w:rsidRPr="007478C5" w:rsidRDefault="00AA515C" w:rsidP="007478C5">
      <w:pPr>
        <w:pStyle w:val="Akapitzlist"/>
        <w:ind w:left="709"/>
        <w:jc w:val="both"/>
        <w:rPr>
          <w:rFonts w:asciiTheme="minorHAnsi" w:hAnsiTheme="minorHAnsi" w:cstheme="minorHAnsi"/>
          <w:lang w:val="en-GB"/>
        </w:rPr>
      </w:pPr>
    </w:p>
    <w:p w:rsidR="00D60F71" w:rsidRPr="007478C5" w:rsidRDefault="00207AD7" w:rsidP="005A637C">
      <w:pPr>
        <w:pStyle w:val="Akapitzlist"/>
        <w:numPr>
          <w:ilvl w:val="1"/>
          <w:numId w:val="13"/>
        </w:numPr>
        <w:shd w:val="clear" w:color="auto" w:fill="FFFFFF"/>
        <w:rPr>
          <w:rFonts w:asciiTheme="minorHAnsi" w:hAnsiTheme="minorHAnsi" w:cstheme="minorHAnsi"/>
          <w:b/>
          <w:lang w:val="en-GB"/>
        </w:rPr>
      </w:pPr>
      <w:r w:rsidRPr="007478C5">
        <w:rPr>
          <w:rFonts w:asciiTheme="minorHAnsi" w:hAnsiTheme="minorHAnsi" w:cstheme="minorHAnsi"/>
          <w:b/>
          <w:lang w:val="en-GB"/>
        </w:rPr>
        <w:t>Eligible partners:</w:t>
      </w:r>
      <w:r w:rsidR="005A637C">
        <w:rPr>
          <w:rFonts w:asciiTheme="minorHAnsi" w:hAnsiTheme="minorHAnsi" w:cstheme="minorHAnsi"/>
          <w:b/>
          <w:lang w:val="en-GB"/>
        </w:rPr>
        <w:br/>
      </w:r>
    </w:p>
    <w:p w:rsidR="00AA515C" w:rsidRPr="007478C5" w:rsidRDefault="001002BA" w:rsidP="00C07890">
      <w:pPr>
        <w:pStyle w:val="Akapitzlist"/>
        <w:numPr>
          <w:ilvl w:val="2"/>
          <w:numId w:val="13"/>
        </w:numPr>
        <w:shd w:val="clear" w:color="auto" w:fill="FFFFFF"/>
        <w:ind w:left="567" w:hanging="567"/>
        <w:jc w:val="both"/>
        <w:rPr>
          <w:rFonts w:asciiTheme="minorHAnsi" w:hAnsiTheme="minorHAnsi" w:cstheme="minorHAnsi"/>
          <w:iCs/>
          <w:lang w:val="en-GB"/>
        </w:rPr>
      </w:pPr>
      <w:r>
        <w:rPr>
          <w:rFonts w:asciiTheme="minorHAnsi" w:hAnsiTheme="minorHAnsi" w:cstheme="minorHAnsi"/>
          <w:lang w:val="en-GB"/>
        </w:rPr>
        <w:t>N</w:t>
      </w:r>
      <w:r w:rsidR="0060594B" w:rsidRPr="007478C5">
        <w:rPr>
          <w:rFonts w:asciiTheme="minorHAnsi" w:hAnsiTheme="minorHAnsi" w:cstheme="minorHAnsi"/>
          <w:lang w:val="en-GB"/>
        </w:rPr>
        <w:t>on-governmental organisations from Poland, within the meaning of the Act of 24 April 2003 on public benefit and volunteer work</w:t>
      </w:r>
    </w:p>
    <w:p w:rsidR="00AA515C" w:rsidRPr="007478C5" w:rsidRDefault="00AA515C" w:rsidP="007478C5">
      <w:pPr>
        <w:shd w:val="clear" w:color="auto" w:fill="FFFFFF"/>
        <w:ind w:left="567"/>
        <w:jc w:val="both"/>
        <w:rPr>
          <w:rFonts w:asciiTheme="minorHAnsi" w:hAnsiTheme="minorHAnsi" w:cstheme="minorHAnsi"/>
          <w:b/>
          <w:bCs/>
          <w:iCs/>
          <w:lang w:val="en-GB"/>
        </w:rPr>
      </w:pPr>
      <w:r w:rsidRPr="007478C5">
        <w:rPr>
          <w:rFonts w:asciiTheme="minorHAnsi" w:hAnsiTheme="minorHAnsi" w:cstheme="minorHAnsi"/>
          <w:b/>
          <w:bCs/>
          <w:iCs/>
          <w:lang w:val="en-GB"/>
        </w:rPr>
        <w:t xml:space="preserve">Definition </w:t>
      </w:r>
      <w:r w:rsidR="00BC18A0">
        <w:rPr>
          <w:rFonts w:asciiTheme="minorHAnsi" w:hAnsiTheme="minorHAnsi" w:cstheme="minorHAnsi"/>
          <w:b/>
          <w:bCs/>
          <w:iCs/>
          <w:lang w:val="en-GB"/>
        </w:rPr>
        <w:t xml:space="preserve">and supplementary explanations </w:t>
      </w:r>
      <w:r w:rsidR="003C28CF">
        <w:rPr>
          <w:rFonts w:asciiTheme="minorHAnsi" w:hAnsiTheme="minorHAnsi" w:cstheme="minorHAnsi"/>
          <w:b/>
          <w:bCs/>
          <w:iCs/>
          <w:lang w:val="en-GB"/>
        </w:rPr>
        <w:t>as indicated</w:t>
      </w:r>
      <w:r w:rsidRPr="007478C5">
        <w:rPr>
          <w:rFonts w:asciiTheme="minorHAnsi" w:hAnsiTheme="minorHAnsi" w:cstheme="minorHAnsi"/>
          <w:b/>
          <w:bCs/>
          <w:iCs/>
          <w:lang w:val="en-GB"/>
        </w:rPr>
        <w:t xml:space="preserve"> in point 1.1.1.</w:t>
      </w:r>
    </w:p>
    <w:p w:rsidR="00C6054B" w:rsidRPr="007478C5" w:rsidRDefault="00296A75" w:rsidP="00C07890">
      <w:pPr>
        <w:pStyle w:val="Akapitzlist"/>
        <w:numPr>
          <w:ilvl w:val="2"/>
          <w:numId w:val="13"/>
        </w:numPr>
        <w:shd w:val="clear" w:color="auto" w:fill="FFFFFF"/>
        <w:ind w:left="567" w:hanging="567"/>
        <w:jc w:val="both"/>
        <w:rPr>
          <w:rFonts w:asciiTheme="minorHAnsi" w:hAnsiTheme="minorHAnsi" w:cstheme="minorHAnsi"/>
          <w:iCs/>
          <w:lang w:val="en-GB"/>
        </w:rPr>
      </w:pPr>
      <w:r>
        <w:rPr>
          <w:rFonts w:asciiTheme="minorHAnsi" w:hAnsiTheme="minorHAnsi" w:cstheme="minorHAnsi"/>
          <w:lang w:val="en-GB"/>
        </w:rPr>
        <w:t>N</w:t>
      </w:r>
      <w:r w:rsidR="0060594B" w:rsidRPr="007478C5">
        <w:rPr>
          <w:rFonts w:asciiTheme="minorHAnsi" w:hAnsiTheme="minorHAnsi" w:cstheme="minorHAnsi"/>
          <w:lang w:val="en-GB"/>
        </w:rPr>
        <w:t>on-governmental organisations from Norway.</w:t>
      </w:r>
    </w:p>
    <w:p w:rsidR="00AA515C" w:rsidRPr="007478C5" w:rsidRDefault="00AA515C" w:rsidP="007478C5">
      <w:pPr>
        <w:shd w:val="clear" w:color="auto" w:fill="FFFFFF"/>
        <w:ind w:firstLine="567"/>
        <w:jc w:val="both"/>
        <w:rPr>
          <w:rFonts w:asciiTheme="minorHAnsi" w:hAnsiTheme="minorHAnsi" w:cstheme="minorHAnsi"/>
          <w:b/>
          <w:lang w:val="en-GB"/>
        </w:rPr>
      </w:pPr>
      <w:r w:rsidRPr="007478C5">
        <w:rPr>
          <w:rFonts w:asciiTheme="minorHAnsi" w:hAnsiTheme="minorHAnsi" w:cstheme="minorHAnsi"/>
          <w:b/>
          <w:lang w:val="en-GB"/>
        </w:rPr>
        <w:t>Definition:</w:t>
      </w:r>
    </w:p>
    <w:p w:rsidR="00AA515C" w:rsidRPr="007478C5" w:rsidRDefault="39FAB632" w:rsidP="16A66A68">
      <w:pPr>
        <w:pStyle w:val="Akapitzlist"/>
        <w:shd w:val="clear" w:color="auto" w:fill="FFFFFF" w:themeFill="background1"/>
        <w:ind w:left="567"/>
        <w:jc w:val="both"/>
        <w:rPr>
          <w:rFonts w:asciiTheme="minorHAnsi" w:hAnsiTheme="minorHAnsi" w:cstheme="minorBidi"/>
          <w:lang w:val="en-GB"/>
        </w:rPr>
      </w:pPr>
      <w:r w:rsidRPr="16A66A68">
        <w:rPr>
          <w:rFonts w:asciiTheme="minorHAnsi" w:hAnsiTheme="minorHAnsi" w:cstheme="minorBidi"/>
          <w:lang w:val="en-GB"/>
        </w:rPr>
        <w:t>A partner from Norway may be a non-governmental organisation</w:t>
      </w:r>
      <w:r w:rsidR="00AA515C" w:rsidRPr="16A66A68">
        <w:rPr>
          <w:rFonts w:asciiTheme="minorHAnsi" w:hAnsiTheme="minorHAnsi" w:cstheme="minorBidi"/>
          <w:lang w:val="en-GB"/>
        </w:rPr>
        <w:t xml:space="preserve"> </w:t>
      </w:r>
      <w:r w:rsidRPr="16A66A68">
        <w:rPr>
          <w:rFonts w:asciiTheme="minorHAnsi" w:hAnsiTheme="minorHAnsi" w:cstheme="minorBidi"/>
          <w:lang w:val="en-GB"/>
        </w:rPr>
        <w:t>within the meaning of Article 1.6(n) of the Regulations</w:t>
      </w:r>
      <w:r w:rsidR="00AA515C" w:rsidRPr="16A66A68">
        <w:rPr>
          <w:rStyle w:val="Odwoanieprzypisudolnego"/>
          <w:rFonts w:asciiTheme="minorHAnsi" w:hAnsiTheme="minorHAnsi" w:cstheme="minorBidi"/>
          <w:lang w:val="en-GB"/>
        </w:rPr>
        <w:footnoteReference w:id="3"/>
      </w:r>
      <w:r w:rsidRPr="16A66A68">
        <w:rPr>
          <w:rFonts w:asciiTheme="minorHAnsi" w:hAnsiTheme="minorHAnsi" w:cstheme="minorBidi"/>
          <w:lang w:val="en-GB"/>
        </w:rPr>
        <w:t>, i.e. a non-profit voluntary organisation established as a legal entity, having a non-commercial purpose, independent of local, regional and central government, public entities, political parties and commercial organisations. Religious institutions and political parties are not considered NGOs;</w:t>
      </w:r>
    </w:p>
    <w:p w:rsidR="00AA515C" w:rsidRPr="007478C5" w:rsidRDefault="00AA515C" w:rsidP="28313861">
      <w:pPr>
        <w:shd w:val="clear" w:color="auto" w:fill="FFFFFF" w:themeFill="background1"/>
        <w:jc w:val="both"/>
        <w:rPr>
          <w:rFonts w:asciiTheme="minorHAnsi" w:hAnsiTheme="minorHAnsi" w:cstheme="minorBidi"/>
          <w:lang w:val="en-GB"/>
        </w:rPr>
      </w:pPr>
      <w:r w:rsidRPr="28313861">
        <w:rPr>
          <w:rFonts w:asciiTheme="minorHAnsi" w:hAnsiTheme="minorHAnsi" w:cstheme="minorBidi"/>
          <w:lang w:val="en-GB"/>
        </w:rPr>
        <w:t>The status of a partner from Norway shall be examined on the basis of the applicant’s declaration included in the application form.</w:t>
      </w:r>
    </w:p>
    <w:p w:rsidR="00AE3A34" w:rsidRDefault="0060594B" w:rsidP="28313861">
      <w:pPr>
        <w:shd w:val="clear" w:color="auto" w:fill="FFFFFF" w:themeFill="background1"/>
        <w:jc w:val="both"/>
        <w:rPr>
          <w:rFonts w:asciiTheme="minorHAnsi" w:hAnsiTheme="minorHAnsi" w:cstheme="minorBidi"/>
          <w:b/>
          <w:lang w:val="en-GB"/>
        </w:rPr>
      </w:pPr>
      <w:r w:rsidRPr="28313861">
        <w:rPr>
          <w:rFonts w:asciiTheme="minorHAnsi" w:hAnsiTheme="minorHAnsi" w:cstheme="minorBidi"/>
          <w:b/>
          <w:lang w:val="en-GB"/>
        </w:rPr>
        <w:t xml:space="preserve">The partnership </w:t>
      </w:r>
      <w:r w:rsidR="008D2A32" w:rsidRPr="28313861">
        <w:rPr>
          <w:rFonts w:asciiTheme="minorHAnsi" w:hAnsiTheme="minorHAnsi" w:cstheme="minorBidi"/>
          <w:b/>
          <w:lang w:val="en-GB"/>
        </w:rPr>
        <w:t xml:space="preserve">with non-governmental organization/s from Norway </w:t>
      </w:r>
      <w:r w:rsidRPr="28313861">
        <w:rPr>
          <w:rFonts w:asciiTheme="minorHAnsi" w:hAnsiTheme="minorHAnsi" w:cstheme="minorBidi"/>
          <w:b/>
          <w:lang w:val="en-GB"/>
        </w:rPr>
        <w:t xml:space="preserve">is </w:t>
      </w:r>
      <w:r w:rsidR="00E304CF" w:rsidRPr="28313861">
        <w:rPr>
          <w:rFonts w:asciiTheme="minorHAnsi" w:hAnsiTheme="minorHAnsi" w:cstheme="minorBidi"/>
          <w:b/>
          <w:lang w:val="en-GB"/>
        </w:rPr>
        <w:t>mandatory</w:t>
      </w:r>
      <w:r w:rsidRPr="28313861">
        <w:rPr>
          <w:rFonts w:asciiTheme="minorHAnsi" w:hAnsiTheme="minorHAnsi" w:cstheme="minorBidi"/>
          <w:b/>
          <w:lang w:val="en-GB"/>
        </w:rPr>
        <w:t xml:space="preserve">. </w:t>
      </w:r>
    </w:p>
    <w:p w:rsidR="0060594B" w:rsidRDefault="007E5A22" w:rsidP="28313861">
      <w:pPr>
        <w:shd w:val="clear" w:color="auto" w:fill="FFFFFF" w:themeFill="background1"/>
        <w:jc w:val="both"/>
        <w:rPr>
          <w:rFonts w:asciiTheme="minorHAnsi" w:hAnsiTheme="minorHAnsi" w:cstheme="minorBidi"/>
          <w:b/>
          <w:lang w:val="en-GB"/>
        </w:rPr>
      </w:pPr>
      <w:r>
        <w:rPr>
          <w:rFonts w:asciiTheme="minorHAnsi" w:hAnsiTheme="minorHAnsi" w:cstheme="minorBidi"/>
          <w:b/>
          <w:lang w:val="en-GB"/>
        </w:rPr>
        <w:t>The signed partnership agreement</w:t>
      </w:r>
      <w:r w:rsidR="00AE3A34">
        <w:rPr>
          <w:rFonts w:asciiTheme="minorHAnsi" w:hAnsiTheme="minorHAnsi" w:cstheme="minorBidi"/>
          <w:b/>
          <w:lang w:val="en-GB"/>
        </w:rPr>
        <w:t>/s</w:t>
      </w:r>
      <w:r w:rsidR="006964C9">
        <w:rPr>
          <w:rFonts w:asciiTheme="minorHAnsi" w:hAnsiTheme="minorHAnsi" w:cstheme="minorBidi"/>
          <w:b/>
          <w:lang w:val="en-GB"/>
        </w:rPr>
        <w:t xml:space="preserve"> shall</w:t>
      </w:r>
      <w:r>
        <w:rPr>
          <w:rFonts w:asciiTheme="minorHAnsi" w:hAnsiTheme="minorHAnsi" w:cstheme="minorBidi"/>
          <w:b/>
          <w:lang w:val="en-GB"/>
        </w:rPr>
        <w:t xml:space="preserve"> to be attached to the application.</w:t>
      </w:r>
    </w:p>
    <w:p w:rsidR="00F27687" w:rsidRPr="008E3AF3" w:rsidRDefault="00F27687" w:rsidP="00D516A0">
      <w:pPr>
        <w:pStyle w:val="Tekstkomentarza"/>
        <w:spacing w:after="0"/>
        <w:jc w:val="both"/>
        <w:rPr>
          <w:b/>
          <w:bCs/>
          <w:sz w:val="22"/>
          <w:szCs w:val="22"/>
          <w:lang w:val="en-GB"/>
        </w:rPr>
      </w:pPr>
      <w:r w:rsidRPr="008E3AF3">
        <w:rPr>
          <w:b/>
          <w:bCs/>
          <w:sz w:val="22"/>
          <w:szCs w:val="22"/>
          <w:lang w:val="en-GB"/>
        </w:rPr>
        <w:t xml:space="preserve">Each applicant can submit one application. Each partner can be a partner in one application. </w:t>
      </w:r>
      <w:r w:rsidR="0063720E" w:rsidRPr="008E3AF3">
        <w:rPr>
          <w:b/>
          <w:bCs/>
          <w:sz w:val="22"/>
          <w:szCs w:val="22"/>
          <w:lang w:val="en-GB"/>
        </w:rPr>
        <w:t>One entity may participate in the call only once – as a beneficiary or as partner.</w:t>
      </w:r>
    </w:p>
    <w:p w:rsidR="00F27687" w:rsidRPr="007478C5" w:rsidRDefault="00F27687" w:rsidP="28313861">
      <w:pPr>
        <w:shd w:val="clear" w:color="auto" w:fill="FFFFFF" w:themeFill="background1"/>
        <w:jc w:val="both"/>
        <w:rPr>
          <w:rFonts w:asciiTheme="minorHAnsi" w:hAnsiTheme="minorHAnsi" w:cstheme="minorBidi"/>
          <w:b/>
          <w:lang w:val="en-GB"/>
        </w:rPr>
      </w:pPr>
    </w:p>
    <w:p w:rsidR="00196D5F" w:rsidRPr="007478C5" w:rsidRDefault="00E304CF" w:rsidP="7DA121FA">
      <w:pPr>
        <w:pStyle w:val="Akapitzlist"/>
        <w:numPr>
          <w:ilvl w:val="2"/>
          <w:numId w:val="1"/>
        </w:numPr>
        <w:ind w:left="426"/>
        <w:jc w:val="both"/>
        <w:rPr>
          <w:rFonts w:asciiTheme="minorHAnsi" w:hAnsiTheme="minorHAnsi" w:cstheme="minorBidi"/>
          <w:b/>
          <w:bCs/>
          <w:lang w:val="en-GB"/>
        </w:rPr>
      </w:pPr>
      <w:r w:rsidRPr="7DA121FA">
        <w:rPr>
          <w:rFonts w:asciiTheme="minorHAnsi" w:hAnsiTheme="minorHAnsi" w:cstheme="minorBidi"/>
          <w:b/>
          <w:bCs/>
          <w:lang w:val="en-GB"/>
        </w:rPr>
        <w:t xml:space="preserve">Objectives/scopes of initiatives </w:t>
      </w:r>
    </w:p>
    <w:p w:rsidR="00824421" w:rsidRPr="0000380A" w:rsidRDefault="00824421" w:rsidP="00BF779A">
      <w:pPr>
        <w:pStyle w:val="Tekstkomentarza"/>
        <w:jc w:val="both"/>
        <w:rPr>
          <w:b/>
          <w:bCs/>
          <w:sz w:val="22"/>
          <w:szCs w:val="22"/>
          <w:lang w:val="en-GB"/>
        </w:rPr>
      </w:pPr>
      <w:r w:rsidRPr="0000380A">
        <w:rPr>
          <w:b/>
          <w:bCs/>
          <w:sz w:val="22"/>
          <w:szCs w:val="22"/>
          <w:lang w:val="en-GB"/>
        </w:rPr>
        <w:t xml:space="preserve">The objective of the call is to strengthen bilateral cooperation between Poland and </w:t>
      </w:r>
      <w:r w:rsidR="00510C26" w:rsidRPr="0000380A">
        <w:rPr>
          <w:b/>
          <w:bCs/>
          <w:sz w:val="22"/>
          <w:szCs w:val="22"/>
          <w:lang w:val="en-GB"/>
        </w:rPr>
        <w:t xml:space="preserve">Norway </w:t>
      </w:r>
      <w:r w:rsidRPr="0000380A">
        <w:rPr>
          <w:b/>
          <w:bCs/>
          <w:sz w:val="22"/>
          <w:szCs w:val="22"/>
          <w:lang w:val="en-GB"/>
        </w:rPr>
        <w:t xml:space="preserve">in the area of building social capital in local communities. </w:t>
      </w:r>
    </w:p>
    <w:p w:rsidR="00824421" w:rsidRPr="0000380A" w:rsidRDefault="00824421" w:rsidP="00BF779A">
      <w:pPr>
        <w:pStyle w:val="Tekstkomentarza"/>
        <w:jc w:val="both"/>
        <w:rPr>
          <w:b/>
          <w:bCs/>
          <w:sz w:val="22"/>
          <w:szCs w:val="22"/>
          <w:lang w:val="en-GB"/>
        </w:rPr>
      </w:pPr>
      <w:r w:rsidRPr="0000380A">
        <w:rPr>
          <w:b/>
          <w:bCs/>
          <w:sz w:val="22"/>
          <w:szCs w:val="22"/>
          <w:lang w:val="en-GB"/>
        </w:rPr>
        <w:t xml:space="preserve">The projects that will be selected will aim at increasing the active participation of citizens in local communities with a special focus on strengthening the inter-generational cooperation and integration. </w:t>
      </w:r>
    </w:p>
    <w:p w:rsidR="00824421" w:rsidRPr="0000380A" w:rsidRDefault="00824421" w:rsidP="00BF779A">
      <w:pPr>
        <w:pStyle w:val="Tekstkomentarza"/>
        <w:jc w:val="both"/>
        <w:rPr>
          <w:sz w:val="22"/>
          <w:szCs w:val="22"/>
          <w:lang w:val="en-GB"/>
        </w:rPr>
      </w:pPr>
      <w:r w:rsidRPr="0000380A">
        <w:rPr>
          <w:sz w:val="22"/>
          <w:szCs w:val="22"/>
          <w:lang w:val="en-GB"/>
        </w:rPr>
        <w:t>The aforementioned objective might be achieved through the indicative project activities, inter alia:</w:t>
      </w:r>
    </w:p>
    <w:p w:rsidR="00824421" w:rsidRPr="0000380A" w:rsidRDefault="00824421" w:rsidP="00BF779A">
      <w:pPr>
        <w:pStyle w:val="Tekstkomentarza"/>
        <w:jc w:val="both"/>
        <w:rPr>
          <w:sz w:val="22"/>
          <w:szCs w:val="22"/>
          <w:lang w:val="en-GB"/>
        </w:rPr>
      </w:pPr>
      <w:r w:rsidRPr="0000380A">
        <w:rPr>
          <w:sz w:val="22"/>
          <w:szCs w:val="22"/>
          <w:lang w:val="en-GB"/>
        </w:rPr>
        <w:t>a. encourage building bonds and establishment of cooperation/</w:t>
      </w:r>
      <w:r w:rsidRPr="0000380A">
        <w:rPr>
          <w:color w:val="FF0000"/>
          <w:sz w:val="22"/>
          <w:szCs w:val="22"/>
          <w:lang w:val="en-GB"/>
        </w:rPr>
        <w:t xml:space="preserve"> </w:t>
      </w:r>
      <w:r w:rsidRPr="0000380A">
        <w:rPr>
          <w:sz w:val="22"/>
          <w:szCs w:val="22"/>
          <w:lang w:val="en-GB"/>
        </w:rPr>
        <w:t xml:space="preserve">integration between various groups: e.g. social, age and professional; </w:t>
      </w:r>
    </w:p>
    <w:p w:rsidR="00824421" w:rsidRPr="0000380A" w:rsidRDefault="00824421" w:rsidP="00BF779A">
      <w:pPr>
        <w:pStyle w:val="Akapitzlist"/>
        <w:ind w:left="0"/>
        <w:jc w:val="both"/>
        <w:rPr>
          <w:lang w:val="en-GB"/>
        </w:rPr>
      </w:pPr>
      <w:r w:rsidRPr="0000380A">
        <w:rPr>
          <w:lang w:val="en-GB"/>
        </w:rPr>
        <w:t xml:space="preserve">b. facilitate functioning in the place of residence, encourage the residents of local communities to act together for the benefit of the community, support social solidarity and/or Polish-Ukrainian solidarity; </w:t>
      </w:r>
    </w:p>
    <w:p w:rsidR="00824421" w:rsidRPr="0000380A" w:rsidRDefault="00824421" w:rsidP="00BF779A">
      <w:pPr>
        <w:pStyle w:val="Tekstkomentarza"/>
        <w:jc w:val="both"/>
        <w:rPr>
          <w:color w:val="FF0000"/>
          <w:sz w:val="22"/>
          <w:szCs w:val="22"/>
          <w:lang w:val="en-GB"/>
        </w:rPr>
      </w:pPr>
      <w:r w:rsidRPr="0000380A">
        <w:rPr>
          <w:sz w:val="22"/>
          <w:szCs w:val="22"/>
          <w:lang w:val="en-GB"/>
        </w:rPr>
        <w:t>c. encourage local leadership and initiative;</w:t>
      </w:r>
    </w:p>
    <w:p w:rsidR="00824421" w:rsidRPr="0000380A" w:rsidRDefault="00824421" w:rsidP="00BF779A">
      <w:pPr>
        <w:pStyle w:val="Tekstkomentarza"/>
        <w:jc w:val="both"/>
        <w:rPr>
          <w:sz w:val="22"/>
          <w:szCs w:val="22"/>
          <w:lang w:val="en-GB"/>
        </w:rPr>
      </w:pPr>
      <w:r w:rsidRPr="0000380A">
        <w:rPr>
          <w:sz w:val="22"/>
          <w:szCs w:val="22"/>
          <w:lang w:val="en-GB"/>
        </w:rPr>
        <w:t>d. reduce stereotypes of young and old and improve mutual understanding and trust;</w:t>
      </w:r>
    </w:p>
    <w:p w:rsidR="00824421" w:rsidRPr="0000380A" w:rsidRDefault="00824421" w:rsidP="00BF779A">
      <w:pPr>
        <w:pStyle w:val="Tekstkomentarza"/>
        <w:jc w:val="both"/>
        <w:rPr>
          <w:sz w:val="22"/>
          <w:szCs w:val="22"/>
          <w:lang w:val="en-GB"/>
        </w:rPr>
      </w:pPr>
      <w:r w:rsidRPr="0000380A">
        <w:rPr>
          <w:sz w:val="22"/>
          <w:szCs w:val="22"/>
          <w:lang w:val="en-GB"/>
        </w:rPr>
        <w:t>e. challenge social problems cross generationally and contribute to lifelong learning;</w:t>
      </w:r>
    </w:p>
    <w:p w:rsidR="00824421" w:rsidRPr="0000380A" w:rsidRDefault="00824421" w:rsidP="00BF779A">
      <w:pPr>
        <w:jc w:val="both"/>
        <w:rPr>
          <w:rFonts w:asciiTheme="minorHAnsi" w:hAnsiTheme="minorHAnsi" w:cstheme="minorHAnsi"/>
          <w:lang w:val="en-GB"/>
        </w:rPr>
      </w:pPr>
      <w:r w:rsidRPr="0000380A">
        <w:rPr>
          <w:lang w:val="en-GB"/>
        </w:rPr>
        <w:t xml:space="preserve">f. </w:t>
      </w:r>
      <w:r w:rsidRPr="0000380A">
        <w:rPr>
          <w:rFonts w:asciiTheme="minorHAnsi" w:hAnsiTheme="minorHAnsi" w:cstheme="minorHAnsi"/>
          <w:lang w:val="en-GB"/>
        </w:rPr>
        <w:t xml:space="preserve">support local heritage. </w:t>
      </w:r>
    </w:p>
    <w:p w:rsidR="00824421" w:rsidRPr="0000380A" w:rsidRDefault="00824421" w:rsidP="00BF779A">
      <w:pPr>
        <w:pStyle w:val="Tekstkomentarza"/>
        <w:jc w:val="both"/>
        <w:rPr>
          <w:sz w:val="22"/>
          <w:szCs w:val="22"/>
          <w:lang w:val="en-GB"/>
        </w:rPr>
      </w:pPr>
      <w:r w:rsidRPr="0000380A">
        <w:rPr>
          <w:sz w:val="22"/>
          <w:szCs w:val="22"/>
          <w:lang w:val="en-GB"/>
        </w:rPr>
        <w:t xml:space="preserve">The suggested initiatives should respond to identified local challenges, needs and/or problems. </w:t>
      </w:r>
    </w:p>
    <w:p w:rsidR="00824421" w:rsidRPr="0000380A" w:rsidRDefault="00824421" w:rsidP="00BF779A">
      <w:pPr>
        <w:pStyle w:val="Tekstkomentarza"/>
        <w:jc w:val="both"/>
        <w:rPr>
          <w:sz w:val="22"/>
          <w:szCs w:val="22"/>
          <w:lang w:val="en-GB"/>
        </w:rPr>
      </w:pPr>
      <w:r w:rsidRPr="0000380A">
        <w:rPr>
          <w:sz w:val="22"/>
          <w:szCs w:val="22"/>
          <w:lang w:val="en-GB"/>
        </w:rPr>
        <w:t>The document covering the analysis on the Norwegian experiences in the area of intergenerational cooperation is enclosed to the announcement on the call (Annex 8 to the Announcement on the call). It can be an inspiration for the potential applicants, nevertheless any other forms of enhancing bilateral cooperation in the area are welcomed.</w:t>
      </w:r>
    </w:p>
    <w:p w:rsidR="005E7455" w:rsidRPr="0000380A" w:rsidRDefault="005E7455" w:rsidP="00BF779A">
      <w:pPr>
        <w:tabs>
          <w:tab w:val="left" w:pos="284"/>
        </w:tabs>
        <w:autoSpaceDE w:val="0"/>
        <w:autoSpaceDN w:val="0"/>
        <w:adjustRightInd w:val="0"/>
        <w:jc w:val="both"/>
        <w:rPr>
          <w:rFonts w:asciiTheme="minorHAnsi" w:hAnsiTheme="minorHAnsi" w:cstheme="minorHAnsi"/>
          <w:lang w:val="en-GB"/>
        </w:rPr>
      </w:pPr>
    </w:p>
    <w:p w:rsidR="00D60F71" w:rsidRPr="007478C5" w:rsidRDefault="00B208D1" w:rsidP="00C07890">
      <w:pPr>
        <w:pStyle w:val="Akapitzlist"/>
        <w:numPr>
          <w:ilvl w:val="2"/>
          <w:numId w:val="1"/>
        </w:numPr>
        <w:ind w:left="426"/>
        <w:jc w:val="both"/>
        <w:rPr>
          <w:rFonts w:asciiTheme="minorHAnsi" w:hAnsiTheme="minorHAnsi" w:cstheme="minorHAnsi"/>
          <w:b/>
          <w:lang w:val="en-GB"/>
        </w:rPr>
      </w:pPr>
      <w:r w:rsidRPr="007478C5">
        <w:rPr>
          <w:rFonts w:asciiTheme="minorHAnsi" w:hAnsiTheme="minorHAnsi" w:cstheme="minorHAnsi"/>
          <w:b/>
          <w:lang w:val="en-GB"/>
        </w:rPr>
        <w:t>Value of the initiative. Funding level</w:t>
      </w:r>
    </w:p>
    <w:p w:rsidR="00E304CF" w:rsidRPr="007478C5" w:rsidRDefault="00E304CF" w:rsidP="007478C5">
      <w:pPr>
        <w:autoSpaceDE w:val="0"/>
        <w:autoSpaceDN w:val="0"/>
        <w:adjustRightInd w:val="0"/>
        <w:jc w:val="both"/>
        <w:rPr>
          <w:rFonts w:asciiTheme="minorHAnsi" w:hAnsiTheme="minorHAnsi" w:cstheme="minorHAnsi"/>
          <w:lang w:val="en-GB"/>
        </w:rPr>
      </w:pPr>
      <w:r w:rsidRPr="007478C5">
        <w:rPr>
          <w:rFonts w:asciiTheme="minorHAnsi" w:hAnsiTheme="minorHAnsi" w:cstheme="minorHAnsi"/>
          <w:lang w:val="en-GB"/>
        </w:rPr>
        <w:t>The total amount available in the competition is EUR 1,950,000</w:t>
      </w:r>
      <w:r w:rsidR="00EE340E" w:rsidRPr="007478C5">
        <w:rPr>
          <w:rFonts w:asciiTheme="minorHAnsi" w:hAnsiTheme="minorHAnsi" w:cstheme="minorHAnsi"/>
          <w:lang w:val="en-GB"/>
        </w:rPr>
        <w:t>.</w:t>
      </w:r>
    </w:p>
    <w:p w:rsidR="00D60F71" w:rsidRPr="007478C5" w:rsidRDefault="00D60F71" w:rsidP="007478C5">
      <w:pPr>
        <w:pStyle w:val="Tekstpodstawowy2"/>
        <w:spacing w:after="200" w:line="276" w:lineRule="auto"/>
        <w:jc w:val="both"/>
        <w:rPr>
          <w:rFonts w:asciiTheme="minorHAnsi" w:hAnsiTheme="minorHAnsi" w:cstheme="minorBidi"/>
          <w:b w:val="0"/>
          <w:sz w:val="22"/>
          <w:lang w:val="en-GB"/>
        </w:rPr>
      </w:pPr>
      <w:r w:rsidRPr="1761FE28">
        <w:rPr>
          <w:rFonts w:asciiTheme="minorHAnsi" w:hAnsiTheme="minorHAnsi" w:cstheme="minorBidi"/>
          <w:sz w:val="22"/>
          <w:lang w:val="en-GB"/>
        </w:rPr>
        <w:t xml:space="preserve">Value of a single initiative: </w:t>
      </w:r>
      <w:r w:rsidRPr="1761FE28">
        <w:rPr>
          <w:rFonts w:asciiTheme="minorHAnsi" w:hAnsiTheme="minorHAnsi" w:cstheme="minorBidi"/>
          <w:b w:val="0"/>
          <w:sz w:val="22"/>
          <w:lang w:val="en-GB"/>
        </w:rPr>
        <w:t>from EUR 10</w:t>
      </w:r>
      <w:r w:rsidR="00F13AEA" w:rsidRPr="1761FE28">
        <w:rPr>
          <w:rFonts w:asciiTheme="minorHAnsi" w:hAnsiTheme="minorHAnsi" w:cstheme="minorBidi"/>
          <w:b w:val="0"/>
          <w:sz w:val="22"/>
          <w:lang w:val="en-GB"/>
        </w:rPr>
        <w:t>0</w:t>
      </w:r>
      <w:r w:rsidR="00555092" w:rsidRPr="1761FE28">
        <w:rPr>
          <w:rFonts w:asciiTheme="minorHAnsi" w:hAnsiTheme="minorHAnsi" w:cstheme="minorBidi"/>
          <w:b w:val="0"/>
          <w:sz w:val="22"/>
          <w:lang w:val="en-GB"/>
        </w:rPr>
        <w:t xml:space="preserve"> 000</w:t>
      </w:r>
      <w:r w:rsidRPr="1761FE28">
        <w:rPr>
          <w:rFonts w:asciiTheme="minorHAnsi" w:hAnsiTheme="minorHAnsi" w:cstheme="minorBidi"/>
          <w:b w:val="0"/>
          <w:sz w:val="22"/>
          <w:lang w:val="en-GB"/>
        </w:rPr>
        <w:t xml:space="preserve"> up to EUR </w:t>
      </w:r>
      <w:r w:rsidR="00F13AEA" w:rsidRPr="1761FE28">
        <w:rPr>
          <w:rFonts w:asciiTheme="minorHAnsi" w:hAnsiTheme="minorHAnsi" w:cstheme="minorBidi"/>
          <w:b w:val="0"/>
          <w:sz w:val="22"/>
          <w:lang w:val="en-GB"/>
        </w:rPr>
        <w:t>25</w:t>
      </w:r>
      <w:r w:rsidRPr="1761FE28">
        <w:rPr>
          <w:rFonts w:asciiTheme="minorHAnsi" w:hAnsiTheme="minorHAnsi" w:cstheme="minorBidi"/>
          <w:b w:val="0"/>
          <w:sz w:val="22"/>
          <w:lang w:val="en-GB"/>
        </w:rPr>
        <w:t>0</w:t>
      </w:r>
      <w:r w:rsidR="002A5025" w:rsidRPr="1761FE28">
        <w:rPr>
          <w:rFonts w:asciiTheme="minorHAnsi" w:hAnsiTheme="minorHAnsi" w:cstheme="minorBidi"/>
          <w:b w:val="0"/>
          <w:sz w:val="22"/>
          <w:lang w:val="en-GB"/>
        </w:rPr>
        <w:t> </w:t>
      </w:r>
      <w:r w:rsidR="00555092" w:rsidRPr="1761FE28">
        <w:rPr>
          <w:rFonts w:asciiTheme="minorHAnsi" w:hAnsiTheme="minorHAnsi" w:cstheme="minorBidi"/>
          <w:b w:val="0"/>
          <w:sz w:val="22"/>
          <w:lang w:val="en-GB"/>
        </w:rPr>
        <w:t>000</w:t>
      </w:r>
      <w:r w:rsidR="002A5025" w:rsidRPr="1761FE28">
        <w:rPr>
          <w:rFonts w:asciiTheme="minorHAnsi" w:hAnsiTheme="minorHAnsi" w:cstheme="minorBidi"/>
          <w:b w:val="0"/>
          <w:sz w:val="22"/>
          <w:lang w:val="en-GB"/>
        </w:rPr>
        <w:t>.</w:t>
      </w:r>
    </w:p>
    <w:p w:rsidR="00D60F71" w:rsidRPr="007478C5" w:rsidRDefault="00626A71" w:rsidP="007478C5">
      <w:pPr>
        <w:pStyle w:val="Tekstpodstawowy2"/>
        <w:spacing w:after="200" w:line="276" w:lineRule="auto"/>
        <w:jc w:val="both"/>
        <w:rPr>
          <w:rFonts w:asciiTheme="minorHAnsi" w:hAnsiTheme="minorHAnsi" w:cstheme="minorHAnsi"/>
          <w:b w:val="0"/>
          <w:iCs/>
          <w:sz w:val="22"/>
          <w:lang w:val="en-GB"/>
        </w:rPr>
      </w:pPr>
      <w:r w:rsidRPr="007478C5">
        <w:rPr>
          <w:rFonts w:asciiTheme="minorHAnsi" w:hAnsiTheme="minorHAnsi" w:cstheme="minorHAnsi"/>
          <w:sz w:val="22"/>
          <w:lang w:val="en-GB"/>
        </w:rPr>
        <w:t>Funding level:</w:t>
      </w:r>
      <w:r w:rsidRPr="007478C5">
        <w:rPr>
          <w:rFonts w:asciiTheme="minorHAnsi" w:hAnsiTheme="minorHAnsi" w:cstheme="minorHAnsi"/>
          <w:b w:val="0"/>
          <w:sz w:val="22"/>
          <w:lang w:val="en-GB"/>
        </w:rPr>
        <w:t xml:space="preserve"> 100% of the initiative</w:t>
      </w:r>
      <w:r w:rsidR="004759FF" w:rsidRPr="007478C5">
        <w:rPr>
          <w:rFonts w:asciiTheme="minorHAnsi" w:hAnsiTheme="minorHAnsi" w:cstheme="minorHAnsi"/>
          <w:b w:val="0"/>
          <w:sz w:val="22"/>
          <w:lang w:val="en-GB"/>
        </w:rPr>
        <w:t>’</w:t>
      </w:r>
      <w:r w:rsidRPr="007478C5">
        <w:rPr>
          <w:rFonts w:asciiTheme="minorHAnsi" w:hAnsiTheme="minorHAnsi" w:cstheme="minorHAnsi"/>
          <w:b w:val="0"/>
          <w:sz w:val="22"/>
          <w:lang w:val="en-GB"/>
        </w:rPr>
        <w:t>s eligible c</w:t>
      </w:r>
      <w:r w:rsidR="002517DF" w:rsidRPr="007478C5">
        <w:rPr>
          <w:rFonts w:asciiTheme="minorHAnsi" w:hAnsiTheme="minorHAnsi" w:cstheme="minorHAnsi"/>
          <w:b w:val="0"/>
          <w:sz w:val="22"/>
          <w:lang w:val="en-GB"/>
        </w:rPr>
        <w:t>osts (no</w:t>
      </w:r>
      <w:r w:rsidR="002C0F98">
        <w:rPr>
          <w:rFonts w:asciiTheme="minorHAnsi" w:hAnsiTheme="minorHAnsi" w:cstheme="minorHAnsi"/>
          <w:b w:val="0"/>
          <w:sz w:val="22"/>
          <w:lang w:val="en-GB"/>
        </w:rPr>
        <w:t xml:space="preserve"> co-</w:t>
      </w:r>
      <w:r w:rsidR="002517DF" w:rsidRPr="007478C5">
        <w:rPr>
          <w:rFonts w:asciiTheme="minorHAnsi" w:hAnsiTheme="minorHAnsi" w:cstheme="minorHAnsi"/>
          <w:b w:val="0"/>
          <w:sz w:val="22"/>
          <w:lang w:val="en-GB"/>
        </w:rPr>
        <w:t xml:space="preserve"> financing required).</w:t>
      </w:r>
      <w:r w:rsidRPr="007478C5">
        <w:rPr>
          <w:rFonts w:asciiTheme="minorHAnsi" w:hAnsiTheme="minorHAnsi" w:cstheme="minorHAnsi"/>
          <w:b w:val="0"/>
          <w:sz w:val="22"/>
          <w:lang w:val="en-GB"/>
        </w:rPr>
        <w:t xml:space="preserve"> </w:t>
      </w:r>
    </w:p>
    <w:p w:rsidR="00D60F71" w:rsidRPr="007478C5" w:rsidRDefault="005B0765" w:rsidP="00970DCE">
      <w:pPr>
        <w:pStyle w:val="Tekstkomentarza"/>
        <w:jc w:val="both"/>
        <w:rPr>
          <w:rFonts w:asciiTheme="minorHAnsi" w:hAnsiTheme="minorHAnsi" w:cstheme="minorHAnsi"/>
          <w:sz w:val="22"/>
          <w:szCs w:val="22"/>
          <w:lang w:val="en-GB"/>
        </w:rPr>
      </w:pPr>
      <w:r w:rsidRPr="007478C5">
        <w:rPr>
          <w:rFonts w:asciiTheme="minorHAnsi" w:hAnsiTheme="minorHAnsi" w:cstheme="minorHAnsi"/>
          <w:sz w:val="22"/>
          <w:szCs w:val="22"/>
          <w:lang w:val="en-GB"/>
        </w:rPr>
        <w:t xml:space="preserve">The </w:t>
      </w:r>
      <w:r w:rsidR="00D63659">
        <w:rPr>
          <w:rFonts w:asciiTheme="minorHAnsi" w:hAnsiTheme="minorHAnsi" w:cstheme="minorHAnsi"/>
          <w:sz w:val="22"/>
          <w:szCs w:val="22"/>
          <w:lang w:val="en-GB"/>
        </w:rPr>
        <w:t>call</w:t>
      </w:r>
      <w:r w:rsidRPr="007478C5">
        <w:rPr>
          <w:rFonts w:asciiTheme="minorHAnsi" w:hAnsiTheme="minorHAnsi" w:cstheme="minorHAnsi"/>
          <w:sz w:val="22"/>
          <w:szCs w:val="22"/>
          <w:lang w:val="en-GB"/>
        </w:rPr>
        <w:t xml:space="preserve"> does not provide </w:t>
      </w:r>
      <w:r w:rsidR="001F7B81" w:rsidRPr="007478C5">
        <w:rPr>
          <w:rFonts w:asciiTheme="minorHAnsi" w:hAnsiTheme="minorHAnsi" w:cstheme="minorHAnsi"/>
          <w:sz w:val="22"/>
          <w:szCs w:val="22"/>
          <w:lang w:val="en-GB"/>
        </w:rPr>
        <w:t>state</w:t>
      </w:r>
      <w:r w:rsidRPr="007478C5">
        <w:rPr>
          <w:rFonts w:asciiTheme="minorHAnsi" w:hAnsiTheme="minorHAnsi" w:cstheme="minorHAnsi"/>
          <w:sz w:val="22"/>
          <w:szCs w:val="22"/>
          <w:lang w:val="en-GB"/>
        </w:rPr>
        <w:t xml:space="preserve"> aid or </w:t>
      </w:r>
      <w:r w:rsidRPr="007478C5">
        <w:rPr>
          <w:rFonts w:asciiTheme="minorHAnsi" w:hAnsiTheme="minorHAnsi" w:cstheme="minorHAnsi"/>
          <w:i/>
          <w:sz w:val="22"/>
          <w:szCs w:val="22"/>
          <w:lang w:val="en-GB"/>
        </w:rPr>
        <w:t>de minimis</w:t>
      </w:r>
      <w:r w:rsidRPr="007478C5">
        <w:rPr>
          <w:rFonts w:asciiTheme="minorHAnsi" w:hAnsiTheme="minorHAnsi" w:cstheme="minorHAnsi"/>
          <w:sz w:val="22"/>
          <w:szCs w:val="22"/>
          <w:lang w:val="en-GB"/>
        </w:rPr>
        <w:t xml:space="preserve"> aid as part of the competition. Therefore, initiatives implemented under the competition may not include measures which would involve granting </w:t>
      </w:r>
      <w:r w:rsidR="001F7B81" w:rsidRPr="007478C5">
        <w:rPr>
          <w:rFonts w:asciiTheme="minorHAnsi" w:hAnsiTheme="minorHAnsi" w:cstheme="minorHAnsi"/>
          <w:sz w:val="22"/>
          <w:szCs w:val="22"/>
          <w:lang w:val="en-GB"/>
        </w:rPr>
        <w:t>state</w:t>
      </w:r>
      <w:r w:rsidRPr="007478C5">
        <w:rPr>
          <w:rFonts w:asciiTheme="minorHAnsi" w:hAnsiTheme="minorHAnsi" w:cstheme="minorHAnsi"/>
          <w:sz w:val="22"/>
          <w:szCs w:val="22"/>
          <w:lang w:val="en-GB"/>
        </w:rPr>
        <w:t xml:space="preserve"> aid or </w:t>
      </w:r>
      <w:r w:rsidRPr="007478C5">
        <w:rPr>
          <w:rFonts w:asciiTheme="minorHAnsi" w:hAnsiTheme="minorHAnsi" w:cstheme="minorHAnsi"/>
          <w:i/>
          <w:sz w:val="22"/>
          <w:szCs w:val="22"/>
          <w:lang w:val="en-GB"/>
        </w:rPr>
        <w:t>de minimis</w:t>
      </w:r>
      <w:r w:rsidRPr="007478C5">
        <w:rPr>
          <w:rFonts w:asciiTheme="minorHAnsi" w:hAnsiTheme="minorHAnsi" w:cstheme="minorHAnsi"/>
          <w:sz w:val="22"/>
          <w:szCs w:val="22"/>
          <w:lang w:val="en-GB"/>
        </w:rPr>
        <w:t xml:space="preserve"> aid </w:t>
      </w:r>
      <w:r w:rsidR="00F13AEA" w:rsidRPr="007478C5">
        <w:rPr>
          <w:rFonts w:asciiTheme="minorHAnsi" w:hAnsiTheme="minorHAnsi" w:cstheme="minorHAnsi"/>
          <w:sz w:val="22"/>
          <w:szCs w:val="22"/>
          <w:lang w:val="en-GB"/>
        </w:rPr>
        <w:t xml:space="preserve">neither </w:t>
      </w:r>
      <w:r w:rsidRPr="007478C5">
        <w:rPr>
          <w:rFonts w:asciiTheme="minorHAnsi" w:hAnsiTheme="minorHAnsi" w:cstheme="minorHAnsi"/>
          <w:sz w:val="22"/>
          <w:szCs w:val="22"/>
          <w:lang w:val="en-GB"/>
        </w:rPr>
        <w:t xml:space="preserve">for the applicant </w:t>
      </w:r>
      <w:r w:rsidR="00F13AEA" w:rsidRPr="007478C5">
        <w:rPr>
          <w:rFonts w:asciiTheme="minorHAnsi" w:hAnsiTheme="minorHAnsi" w:cstheme="minorHAnsi"/>
          <w:sz w:val="22"/>
          <w:szCs w:val="22"/>
          <w:lang w:val="en-GB"/>
        </w:rPr>
        <w:t>nor</w:t>
      </w:r>
      <w:r w:rsidRPr="007478C5">
        <w:rPr>
          <w:rFonts w:asciiTheme="minorHAnsi" w:hAnsiTheme="minorHAnsi" w:cstheme="minorHAnsi"/>
          <w:sz w:val="22"/>
          <w:szCs w:val="22"/>
          <w:lang w:val="en-GB"/>
        </w:rPr>
        <w:t xml:space="preserve"> partner</w:t>
      </w:r>
      <w:r w:rsidR="00F13AEA" w:rsidRPr="007478C5">
        <w:rPr>
          <w:rFonts w:asciiTheme="minorHAnsi" w:hAnsiTheme="minorHAnsi" w:cstheme="minorHAnsi"/>
          <w:sz w:val="22"/>
          <w:szCs w:val="22"/>
          <w:lang w:val="en-GB"/>
        </w:rPr>
        <w:t>/s</w:t>
      </w:r>
      <w:r w:rsidRPr="007478C5">
        <w:rPr>
          <w:rFonts w:asciiTheme="minorHAnsi" w:hAnsiTheme="minorHAnsi" w:cstheme="minorHAnsi"/>
          <w:sz w:val="22"/>
          <w:szCs w:val="22"/>
          <w:lang w:val="en-GB"/>
        </w:rPr>
        <w:t>.</w:t>
      </w:r>
    </w:p>
    <w:p w:rsidR="00B15D52" w:rsidRPr="007478C5" w:rsidRDefault="00F13AEA" w:rsidP="007478C5">
      <w:pPr>
        <w:pStyle w:val="Tekstkomentarza"/>
        <w:rPr>
          <w:rFonts w:asciiTheme="minorHAnsi" w:hAnsiTheme="minorHAnsi" w:cstheme="minorHAnsi"/>
          <w:sz w:val="22"/>
          <w:szCs w:val="22"/>
          <w:lang w:val="en-GB"/>
        </w:rPr>
      </w:pPr>
      <w:r w:rsidRPr="007478C5">
        <w:rPr>
          <w:rFonts w:asciiTheme="minorHAnsi" w:hAnsiTheme="minorHAnsi" w:cstheme="minorHAnsi"/>
          <w:sz w:val="22"/>
          <w:szCs w:val="22"/>
          <w:lang w:val="en-GB"/>
        </w:rPr>
        <w:t xml:space="preserve">Each </w:t>
      </w:r>
      <w:r w:rsidR="00B15D52" w:rsidRPr="007478C5">
        <w:rPr>
          <w:rFonts w:asciiTheme="minorHAnsi" w:hAnsiTheme="minorHAnsi" w:cstheme="minorHAnsi"/>
          <w:sz w:val="22"/>
          <w:szCs w:val="22"/>
          <w:lang w:val="en-GB"/>
        </w:rPr>
        <w:t>entity</w:t>
      </w:r>
      <w:r w:rsidRPr="007478C5">
        <w:rPr>
          <w:rFonts w:asciiTheme="minorHAnsi" w:hAnsiTheme="minorHAnsi" w:cstheme="minorHAnsi"/>
          <w:sz w:val="22"/>
          <w:szCs w:val="22"/>
          <w:lang w:val="en-GB"/>
        </w:rPr>
        <w:t xml:space="preserve"> </w:t>
      </w:r>
      <w:r w:rsidR="00B15D52" w:rsidRPr="007478C5">
        <w:rPr>
          <w:rFonts w:asciiTheme="minorHAnsi" w:hAnsiTheme="minorHAnsi" w:cstheme="minorHAnsi"/>
          <w:sz w:val="22"/>
          <w:szCs w:val="22"/>
          <w:lang w:val="en-GB"/>
        </w:rPr>
        <w:t>participated</w:t>
      </w:r>
      <w:r w:rsidRPr="007478C5">
        <w:rPr>
          <w:rFonts w:asciiTheme="minorHAnsi" w:hAnsiTheme="minorHAnsi" w:cstheme="minorHAnsi"/>
          <w:sz w:val="22"/>
          <w:szCs w:val="22"/>
          <w:lang w:val="en-GB"/>
        </w:rPr>
        <w:t xml:space="preserve"> in the </w:t>
      </w:r>
      <w:r w:rsidR="00B15D52" w:rsidRPr="007478C5">
        <w:rPr>
          <w:rFonts w:asciiTheme="minorHAnsi" w:hAnsiTheme="minorHAnsi" w:cstheme="minorHAnsi"/>
          <w:sz w:val="22"/>
          <w:szCs w:val="22"/>
          <w:lang w:val="en-GB"/>
        </w:rPr>
        <w:t>competition</w:t>
      </w:r>
      <w:r w:rsidRPr="007478C5">
        <w:rPr>
          <w:rFonts w:asciiTheme="minorHAnsi" w:hAnsiTheme="minorHAnsi" w:cstheme="minorHAnsi"/>
          <w:sz w:val="22"/>
          <w:szCs w:val="22"/>
          <w:lang w:val="en-GB"/>
        </w:rPr>
        <w:t xml:space="preserve"> (</w:t>
      </w:r>
      <w:r w:rsidR="00B15D52" w:rsidRPr="007478C5">
        <w:rPr>
          <w:rFonts w:asciiTheme="minorHAnsi" w:hAnsiTheme="minorHAnsi" w:cstheme="minorHAnsi"/>
          <w:sz w:val="22"/>
          <w:szCs w:val="22"/>
          <w:lang w:val="en-GB"/>
        </w:rPr>
        <w:t xml:space="preserve">both </w:t>
      </w:r>
      <w:r w:rsidRPr="007478C5">
        <w:rPr>
          <w:rFonts w:asciiTheme="minorHAnsi" w:hAnsiTheme="minorHAnsi" w:cstheme="minorHAnsi"/>
          <w:sz w:val="22"/>
          <w:szCs w:val="22"/>
          <w:lang w:val="en-GB"/>
        </w:rPr>
        <w:t xml:space="preserve">applicant and partner/s) shall </w:t>
      </w:r>
      <w:r w:rsidR="00B15D52" w:rsidRPr="007478C5">
        <w:rPr>
          <w:rFonts w:asciiTheme="minorHAnsi" w:hAnsiTheme="minorHAnsi" w:cstheme="minorHAnsi"/>
          <w:sz w:val="22"/>
          <w:szCs w:val="22"/>
          <w:lang w:val="en-GB"/>
        </w:rPr>
        <w:t xml:space="preserve">attach to the application form </w:t>
      </w:r>
      <w:r w:rsidRPr="007478C5">
        <w:rPr>
          <w:rFonts w:asciiTheme="minorHAnsi" w:hAnsiTheme="minorHAnsi" w:cstheme="minorHAnsi"/>
          <w:sz w:val="22"/>
          <w:szCs w:val="22"/>
          <w:lang w:val="en-GB"/>
        </w:rPr>
        <w:t>the state aid test</w:t>
      </w:r>
      <w:r w:rsidR="00B15D52" w:rsidRPr="007478C5">
        <w:rPr>
          <w:rFonts w:asciiTheme="minorHAnsi" w:hAnsiTheme="minorHAnsi" w:cstheme="minorHAnsi"/>
          <w:sz w:val="22"/>
          <w:szCs w:val="22"/>
          <w:lang w:val="en-GB"/>
        </w:rPr>
        <w:t xml:space="preserve"> of each entity participated in the competition.</w:t>
      </w:r>
      <w:r w:rsidRPr="007478C5">
        <w:rPr>
          <w:rFonts w:asciiTheme="minorHAnsi" w:hAnsiTheme="minorHAnsi" w:cstheme="minorHAnsi"/>
          <w:sz w:val="22"/>
          <w:szCs w:val="22"/>
          <w:lang w:val="en-GB"/>
        </w:rPr>
        <w:t xml:space="preserve"> </w:t>
      </w:r>
    </w:p>
    <w:p w:rsidR="00D60F71" w:rsidRPr="007478C5" w:rsidRDefault="000414BC" w:rsidP="00C07890">
      <w:pPr>
        <w:pStyle w:val="Tekstpodstawowy2"/>
        <w:numPr>
          <w:ilvl w:val="2"/>
          <w:numId w:val="1"/>
        </w:numPr>
        <w:spacing w:after="200" w:line="276" w:lineRule="auto"/>
        <w:ind w:left="426"/>
        <w:jc w:val="both"/>
        <w:rPr>
          <w:rFonts w:asciiTheme="minorHAnsi" w:eastAsia="Calibri" w:hAnsiTheme="minorHAnsi" w:cstheme="minorHAnsi"/>
          <w:sz w:val="22"/>
          <w:lang w:val="en-GB"/>
        </w:rPr>
      </w:pPr>
      <w:r w:rsidRPr="007478C5">
        <w:rPr>
          <w:rFonts w:asciiTheme="minorHAnsi" w:hAnsiTheme="minorHAnsi" w:cstheme="minorHAnsi"/>
          <w:sz w:val="22"/>
          <w:lang w:val="en-GB"/>
        </w:rPr>
        <w:t>Duration of the</w:t>
      </w:r>
      <w:r w:rsidR="002517DF" w:rsidRPr="007478C5">
        <w:rPr>
          <w:rFonts w:asciiTheme="minorHAnsi" w:hAnsiTheme="minorHAnsi" w:cstheme="minorHAnsi"/>
          <w:sz w:val="22"/>
          <w:lang w:val="en-GB"/>
        </w:rPr>
        <w:t xml:space="preserve"> initiative. Eligibility period</w:t>
      </w:r>
    </w:p>
    <w:p w:rsidR="00D60F71" w:rsidRPr="007478C5" w:rsidRDefault="00D60F71" w:rsidP="007478C5">
      <w:pPr>
        <w:pStyle w:val="Tekstpodstawowy2"/>
        <w:spacing w:after="200" w:line="276" w:lineRule="auto"/>
        <w:jc w:val="both"/>
        <w:rPr>
          <w:rFonts w:asciiTheme="minorHAnsi" w:eastAsia="Calibri" w:hAnsiTheme="minorHAnsi" w:cstheme="minorHAnsi"/>
          <w:sz w:val="22"/>
          <w:lang w:val="en-GB"/>
        </w:rPr>
      </w:pPr>
      <w:r w:rsidRPr="007478C5">
        <w:rPr>
          <w:rFonts w:asciiTheme="minorHAnsi" w:hAnsiTheme="minorHAnsi" w:cstheme="minorHAnsi"/>
          <w:sz w:val="22"/>
          <w:lang w:val="en-GB"/>
        </w:rPr>
        <w:t xml:space="preserve">Duration of the initiative: </w:t>
      </w:r>
      <w:r w:rsidRPr="007478C5">
        <w:rPr>
          <w:rFonts w:asciiTheme="minorHAnsi" w:hAnsiTheme="minorHAnsi" w:cstheme="minorHAnsi"/>
          <w:b w:val="0"/>
          <w:sz w:val="22"/>
          <w:lang w:val="en-GB"/>
        </w:rPr>
        <w:t xml:space="preserve">up to </w:t>
      </w:r>
      <w:r w:rsidR="007A6C4E" w:rsidRPr="007478C5">
        <w:rPr>
          <w:rFonts w:asciiTheme="minorHAnsi" w:hAnsiTheme="minorHAnsi" w:cstheme="minorHAnsi"/>
          <w:b w:val="0"/>
          <w:sz w:val="22"/>
          <w:lang w:val="en-GB"/>
        </w:rPr>
        <w:t>9</w:t>
      </w:r>
      <w:r w:rsidRPr="007478C5">
        <w:rPr>
          <w:rFonts w:asciiTheme="minorHAnsi" w:hAnsiTheme="minorHAnsi" w:cstheme="minorHAnsi"/>
          <w:b w:val="0"/>
          <w:sz w:val="22"/>
          <w:lang w:val="en-GB"/>
        </w:rPr>
        <w:t xml:space="preserve"> months. </w:t>
      </w:r>
    </w:p>
    <w:p w:rsidR="00EE2E24" w:rsidRPr="00FF6990" w:rsidRDefault="00D60F71" w:rsidP="007478C5">
      <w:pPr>
        <w:pStyle w:val="Tekstpodstawowy2"/>
        <w:spacing w:after="200" w:line="276" w:lineRule="auto"/>
        <w:jc w:val="both"/>
        <w:rPr>
          <w:rFonts w:asciiTheme="minorHAnsi" w:hAnsiTheme="minorHAnsi" w:cstheme="minorHAnsi"/>
          <w:b w:val="0"/>
          <w:sz w:val="22"/>
          <w:lang w:val="en-GB"/>
        </w:rPr>
      </w:pPr>
      <w:bookmarkStart w:id="2" w:name="_Hlk136930751"/>
      <w:r w:rsidRPr="00FF6990">
        <w:rPr>
          <w:rFonts w:asciiTheme="minorHAnsi" w:hAnsiTheme="minorHAnsi" w:cstheme="minorHAnsi"/>
          <w:sz w:val="22"/>
          <w:lang w:val="en-GB"/>
        </w:rPr>
        <w:t>Period of eligibility of expenditure</w:t>
      </w:r>
      <w:r w:rsidR="00CD7A1B" w:rsidRPr="00FF6990">
        <w:rPr>
          <w:rFonts w:asciiTheme="minorHAnsi" w:hAnsiTheme="minorHAnsi" w:cstheme="minorHAnsi"/>
          <w:sz w:val="22"/>
          <w:lang w:val="en-GB"/>
        </w:rPr>
        <w:t>s</w:t>
      </w:r>
      <w:r w:rsidRPr="00FF6990">
        <w:rPr>
          <w:rFonts w:asciiTheme="minorHAnsi" w:hAnsiTheme="minorHAnsi" w:cstheme="minorHAnsi"/>
          <w:sz w:val="22"/>
          <w:lang w:val="en-GB"/>
        </w:rPr>
        <w:t xml:space="preserve">: </w:t>
      </w:r>
    </w:p>
    <w:p w:rsidR="00CD7A1B" w:rsidRPr="00FF6990" w:rsidRDefault="00EE2E24" w:rsidP="007478C5">
      <w:pPr>
        <w:pStyle w:val="Tekstpodstawowy2"/>
        <w:spacing w:after="200" w:line="276" w:lineRule="auto"/>
        <w:jc w:val="both"/>
        <w:rPr>
          <w:rFonts w:asciiTheme="minorHAnsi" w:hAnsiTheme="minorHAnsi" w:cstheme="minorHAnsi"/>
          <w:b w:val="0"/>
          <w:sz w:val="22"/>
          <w:lang w:val="en-GB"/>
        </w:rPr>
      </w:pPr>
      <w:bookmarkStart w:id="3" w:name="_Hlk136930820"/>
      <w:r w:rsidRPr="00FF6990">
        <w:rPr>
          <w:rFonts w:asciiTheme="minorHAnsi" w:hAnsiTheme="minorHAnsi" w:cstheme="minorHAnsi"/>
          <w:b w:val="0"/>
          <w:sz w:val="22"/>
          <w:lang w:val="en-GB"/>
        </w:rPr>
        <w:t xml:space="preserve">The starting date of initiative is not earlier than the </w:t>
      </w:r>
      <w:r w:rsidR="00903EC5" w:rsidRPr="00FF6990">
        <w:rPr>
          <w:rFonts w:asciiTheme="minorHAnsi" w:hAnsiTheme="minorHAnsi" w:cstheme="minorHAnsi"/>
          <w:b w:val="0"/>
          <w:sz w:val="22"/>
          <w:lang w:val="en-GB"/>
        </w:rPr>
        <w:t>JCBF</w:t>
      </w:r>
      <w:r w:rsidR="000F58C3" w:rsidRPr="00FF6990">
        <w:rPr>
          <w:rFonts w:asciiTheme="minorHAnsi" w:hAnsiTheme="minorHAnsi" w:cstheme="minorHAnsi"/>
          <w:b w:val="0"/>
          <w:sz w:val="22"/>
          <w:lang w:val="en-GB"/>
        </w:rPr>
        <w:t xml:space="preserve"> decision </w:t>
      </w:r>
      <w:r w:rsidR="00CD7A1B" w:rsidRPr="00FF6990">
        <w:rPr>
          <w:rFonts w:asciiTheme="minorHAnsi" w:hAnsiTheme="minorHAnsi" w:cstheme="minorHAnsi"/>
          <w:b w:val="0"/>
          <w:sz w:val="22"/>
          <w:lang w:val="en-GB"/>
        </w:rPr>
        <w:t>on financing</w:t>
      </w:r>
      <w:r w:rsidR="002918DC" w:rsidRPr="00FF6990">
        <w:rPr>
          <w:rFonts w:asciiTheme="minorHAnsi" w:hAnsiTheme="minorHAnsi" w:cstheme="minorHAnsi"/>
          <w:b w:val="0"/>
          <w:sz w:val="22"/>
          <w:lang w:val="en-GB"/>
        </w:rPr>
        <w:t>.</w:t>
      </w:r>
      <w:r w:rsidR="00CD7A1B" w:rsidRPr="00FF6990">
        <w:rPr>
          <w:rFonts w:asciiTheme="minorHAnsi" w:hAnsiTheme="minorHAnsi" w:cstheme="minorHAnsi"/>
          <w:b w:val="0"/>
          <w:sz w:val="22"/>
          <w:lang w:val="en-GB"/>
        </w:rPr>
        <w:t xml:space="preserve"> </w:t>
      </w:r>
      <w:r w:rsidR="002918DC" w:rsidRPr="00FF6990">
        <w:rPr>
          <w:rFonts w:asciiTheme="minorHAnsi" w:hAnsiTheme="minorHAnsi" w:cstheme="minorHAnsi"/>
          <w:b w:val="0"/>
          <w:sz w:val="22"/>
          <w:lang w:val="en-GB"/>
        </w:rPr>
        <w:t xml:space="preserve"> </w:t>
      </w:r>
    </w:p>
    <w:p w:rsidR="00D60F71" w:rsidRPr="007478C5" w:rsidRDefault="00CD7A1B" w:rsidP="007478C5">
      <w:pPr>
        <w:pStyle w:val="Tekstpodstawowy2"/>
        <w:spacing w:after="200" w:line="276" w:lineRule="auto"/>
        <w:jc w:val="both"/>
        <w:rPr>
          <w:rFonts w:asciiTheme="minorHAnsi" w:hAnsiTheme="minorHAnsi" w:cstheme="minorHAnsi"/>
          <w:b w:val="0"/>
          <w:sz w:val="22"/>
          <w:lang w:val="en-GB"/>
        </w:rPr>
      </w:pPr>
      <w:r w:rsidRPr="00FF6990">
        <w:rPr>
          <w:rFonts w:asciiTheme="minorHAnsi" w:hAnsiTheme="minorHAnsi" w:cstheme="minorHAnsi"/>
          <w:b w:val="0"/>
          <w:sz w:val="22"/>
          <w:lang w:val="en-GB"/>
        </w:rPr>
        <w:t xml:space="preserve">The duration of the initiative </w:t>
      </w:r>
      <w:r w:rsidR="00AB33FF" w:rsidRPr="00FF6990">
        <w:rPr>
          <w:rFonts w:asciiTheme="minorHAnsi" w:hAnsiTheme="minorHAnsi" w:cstheme="minorHAnsi"/>
          <w:b w:val="0"/>
          <w:sz w:val="22"/>
          <w:lang w:val="en-GB"/>
        </w:rPr>
        <w:t>may</w:t>
      </w:r>
      <w:r w:rsidRPr="00FF6990">
        <w:rPr>
          <w:rFonts w:asciiTheme="minorHAnsi" w:hAnsiTheme="minorHAnsi" w:cstheme="minorHAnsi"/>
          <w:b w:val="0"/>
          <w:sz w:val="22"/>
          <w:lang w:val="en-GB"/>
        </w:rPr>
        <w:t xml:space="preserve"> last up to 9 months from the starting date </w:t>
      </w:r>
      <w:r w:rsidR="00F6231A" w:rsidRPr="00FF6990">
        <w:rPr>
          <w:rFonts w:asciiTheme="minorHAnsi" w:hAnsiTheme="minorHAnsi" w:cstheme="minorHAnsi"/>
          <w:b w:val="0"/>
          <w:sz w:val="22"/>
          <w:lang w:val="en-GB"/>
        </w:rPr>
        <w:t xml:space="preserve">explained </w:t>
      </w:r>
      <w:r w:rsidRPr="00FF6990">
        <w:rPr>
          <w:rFonts w:asciiTheme="minorHAnsi" w:hAnsiTheme="minorHAnsi" w:cstheme="minorHAnsi"/>
          <w:b w:val="0"/>
          <w:sz w:val="22"/>
          <w:lang w:val="en-GB"/>
        </w:rPr>
        <w:t>above, but no later than 2</w:t>
      </w:r>
      <w:r w:rsidR="00B12132">
        <w:rPr>
          <w:rFonts w:asciiTheme="minorHAnsi" w:hAnsiTheme="minorHAnsi" w:cstheme="minorHAnsi"/>
          <w:b w:val="0"/>
          <w:sz w:val="22"/>
          <w:lang w:val="en-GB"/>
        </w:rPr>
        <w:t>8</w:t>
      </w:r>
      <w:r w:rsidRPr="00FF6990">
        <w:rPr>
          <w:rFonts w:asciiTheme="minorHAnsi" w:hAnsiTheme="minorHAnsi" w:cstheme="minorHAnsi"/>
          <w:b w:val="0"/>
          <w:sz w:val="22"/>
          <w:lang w:val="en-GB"/>
        </w:rPr>
        <w:t xml:space="preserve"> February 2025</w:t>
      </w:r>
      <w:bookmarkEnd w:id="2"/>
      <w:r w:rsidRPr="00FF6990">
        <w:rPr>
          <w:rFonts w:asciiTheme="minorHAnsi" w:hAnsiTheme="minorHAnsi" w:cstheme="minorHAnsi"/>
          <w:b w:val="0"/>
          <w:sz w:val="22"/>
          <w:lang w:val="en-GB"/>
        </w:rPr>
        <w:t>.</w:t>
      </w:r>
    </w:p>
    <w:bookmarkEnd w:id="3"/>
    <w:p w:rsidR="000F58C3" w:rsidRPr="007478C5" w:rsidRDefault="00903EC5" w:rsidP="007478C5">
      <w:pPr>
        <w:pStyle w:val="Tekstpodstawowy2"/>
        <w:spacing w:after="200" w:line="276" w:lineRule="auto"/>
        <w:jc w:val="both"/>
        <w:rPr>
          <w:rFonts w:asciiTheme="minorHAnsi" w:hAnsiTheme="minorHAnsi" w:cstheme="minorHAnsi"/>
          <w:bCs/>
          <w:iCs/>
          <w:sz w:val="22"/>
          <w:lang w:val="en-GB"/>
        </w:rPr>
      </w:pPr>
      <w:r w:rsidRPr="007478C5">
        <w:rPr>
          <w:rFonts w:asciiTheme="minorHAnsi" w:hAnsiTheme="minorHAnsi" w:cstheme="minorHAnsi"/>
          <w:bCs/>
          <w:iCs/>
          <w:sz w:val="22"/>
          <w:lang w:val="en-GB"/>
        </w:rPr>
        <w:t>It is estimated that J</w:t>
      </w:r>
      <w:r w:rsidR="00D63659">
        <w:rPr>
          <w:rFonts w:asciiTheme="minorHAnsi" w:hAnsiTheme="minorHAnsi" w:cstheme="minorHAnsi"/>
          <w:bCs/>
          <w:iCs/>
          <w:sz w:val="22"/>
          <w:lang w:val="en-GB"/>
        </w:rPr>
        <w:t xml:space="preserve">CBF </w:t>
      </w:r>
      <w:r w:rsidRPr="007478C5">
        <w:rPr>
          <w:rFonts w:asciiTheme="minorHAnsi" w:hAnsiTheme="minorHAnsi" w:cstheme="minorHAnsi"/>
          <w:bCs/>
          <w:iCs/>
          <w:sz w:val="22"/>
          <w:lang w:val="en-GB"/>
        </w:rPr>
        <w:t xml:space="preserve">will make a decision on </w:t>
      </w:r>
      <w:r w:rsidR="00F5436E">
        <w:rPr>
          <w:rFonts w:asciiTheme="minorHAnsi" w:hAnsiTheme="minorHAnsi" w:cstheme="minorHAnsi"/>
          <w:bCs/>
          <w:iCs/>
          <w:sz w:val="22"/>
          <w:lang w:val="en-GB"/>
        </w:rPr>
        <w:t xml:space="preserve">which initiatives will be financed </w:t>
      </w:r>
      <w:r w:rsidRPr="007478C5">
        <w:rPr>
          <w:rFonts w:asciiTheme="minorHAnsi" w:hAnsiTheme="minorHAnsi" w:cstheme="minorHAnsi"/>
          <w:bCs/>
          <w:iCs/>
          <w:sz w:val="22"/>
          <w:lang w:val="en-GB"/>
        </w:rPr>
        <w:t xml:space="preserve">approximately six months </w:t>
      </w:r>
      <w:r w:rsidR="009E6D81">
        <w:rPr>
          <w:rFonts w:asciiTheme="minorHAnsi" w:hAnsiTheme="minorHAnsi" w:cstheme="minorHAnsi"/>
          <w:bCs/>
          <w:iCs/>
          <w:sz w:val="22"/>
          <w:lang w:val="en-GB"/>
        </w:rPr>
        <w:t>a</w:t>
      </w:r>
      <w:proofErr w:type="spellStart"/>
      <w:r w:rsidR="009E6D81">
        <w:rPr>
          <w:rFonts w:asciiTheme="minorHAnsi" w:hAnsiTheme="minorHAnsi" w:cstheme="minorHAnsi"/>
          <w:bCs/>
          <w:iCs/>
          <w:sz w:val="22"/>
          <w:lang w:val="en-US"/>
        </w:rPr>
        <w:t>fter</w:t>
      </w:r>
      <w:proofErr w:type="spellEnd"/>
      <w:r w:rsidRPr="007478C5">
        <w:rPr>
          <w:rFonts w:asciiTheme="minorHAnsi" w:hAnsiTheme="minorHAnsi" w:cstheme="minorHAnsi"/>
          <w:bCs/>
          <w:iCs/>
          <w:sz w:val="22"/>
          <w:lang w:val="en-GB"/>
        </w:rPr>
        <w:t xml:space="preserve"> the deadline of the call.</w:t>
      </w:r>
      <w:r w:rsidR="00FC0FC6">
        <w:rPr>
          <w:rFonts w:asciiTheme="minorHAnsi" w:hAnsiTheme="minorHAnsi" w:cstheme="minorHAnsi"/>
          <w:bCs/>
          <w:iCs/>
          <w:sz w:val="22"/>
          <w:lang w:val="en-GB"/>
        </w:rPr>
        <w:t xml:space="preserve"> The exact duration of the initiative is to be set in the initiative </w:t>
      </w:r>
      <w:r w:rsidR="00226216">
        <w:rPr>
          <w:rFonts w:asciiTheme="minorHAnsi" w:hAnsiTheme="minorHAnsi" w:cstheme="minorHAnsi"/>
          <w:bCs/>
          <w:iCs/>
          <w:sz w:val="22"/>
          <w:lang w:val="en-GB"/>
        </w:rPr>
        <w:t>agreement</w:t>
      </w:r>
      <w:r w:rsidR="00FC0FC6">
        <w:rPr>
          <w:rFonts w:asciiTheme="minorHAnsi" w:hAnsiTheme="minorHAnsi" w:cstheme="minorHAnsi"/>
          <w:bCs/>
          <w:iCs/>
          <w:sz w:val="22"/>
          <w:lang w:val="en-GB"/>
        </w:rPr>
        <w:t>.</w:t>
      </w:r>
    </w:p>
    <w:p w:rsidR="00D60F71" w:rsidRPr="007478C5" w:rsidRDefault="00A92E8B" w:rsidP="00C07890">
      <w:pPr>
        <w:pStyle w:val="Akapitzlist"/>
        <w:numPr>
          <w:ilvl w:val="2"/>
          <w:numId w:val="1"/>
        </w:numPr>
        <w:ind w:left="426"/>
        <w:rPr>
          <w:rFonts w:asciiTheme="minorHAnsi" w:hAnsiTheme="minorHAnsi" w:cstheme="minorHAnsi"/>
          <w:b/>
          <w:lang w:val="en-GB"/>
        </w:rPr>
      </w:pPr>
      <w:r w:rsidRPr="007478C5">
        <w:rPr>
          <w:rFonts w:asciiTheme="minorHAnsi" w:hAnsiTheme="minorHAnsi" w:cstheme="minorHAnsi"/>
          <w:b/>
          <w:lang w:val="en-GB"/>
        </w:rPr>
        <w:t xml:space="preserve">Eligible </w:t>
      </w:r>
      <w:r w:rsidR="00191F09" w:rsidRPr="007478C5">
        <w:rPr>
          <w:rFonts w:asciiTheme="minorHAnsi" w:hAnsiTheme="minorHAnsi" w:cstheme="minorHAnsi"/>
          <w:b/>
          <w:lang w:val="en-GB"/>
        </w:rPr>
        <w:t>expenditures</w:t>
      </w:r>
      <w:r w:rsidRPr="007478C5">
        <w:rPr>
          <w:rFonts w:asciiTheme="minorHAnsi" w:hAnsiTheme="minorHAnsi" w:cstheme="minorHAnsi"/>
          <w:b/>
          <w:lang w:val="en-GB"/>
        </w:rPr>
        <w:t xml:space="preserve"> </w:t>
      </w:r>
    </w:p>
    <w:p w:rsidR="00453FF7" w:rsidRPr="007478C5" w:rsidRDefault="00453FF7" w:rsidP="007478C5">
      <w:pPr>
        <w:jc w:val="both"/>
        <w:rPr>
          <w:rFonts w:asciiTheme="minorHAnsi" w:hAnsiTheme="minorHAnsi" w:cstheme="minorHAnsi"/>
          <w:bCs/>
          <w:lang w:val="en-GB"/>
        </w:rPr>
      </w:pPr>
      <w:r w:rsidRPr="007478C5">
        <w:rPr>
          <w:rFonts w:asciiTheme="minorHAnsi" w:hAnsiTheme="minorHAnsi" w:cstheme="minorHAnsi"/>
          <w:bCs/>
          <w:lang w:val="en-GB"/>
        </w:rPr>
        <w:t xml:space="preserve">To be eligible, expenditures must be in line with the general principles on the eligibility of expenditures, as set forth in </w:t>
      </w:r>
      <w:r w:rsidR="001A72C3" w:rsidRPr="007478C5">
        <w:rPr>
          <w:rFonts w:asciiTheme="minorHAnsi" w:hAnsiTheme="minorHAnsi" w:cstheme="minorHAnsi"/>
          <w:bCs/>
          <w:lang w:val="en-GB"/>
        </w:rPr>
        <w:t>the Chapter</w:t>
      </w:r>
      <w:r w:rsidRPr="007478C5">
        <w:rPr>
          <w:rFonts w:asciiTheme="minorHAnsi" w:hAnsiTheme="minorHAnsi" w:cstheme="minorHAnsi"/>
          <w:bCs/>
          <w:lang w:val="en-GB"/>
        </w:rPr>
        <w:t xml:space="preserve"> 8 of the Regulation</w:t>
      </w:r>
      <w:r w:rsidR="00226216">
        <w:rPr>
          <w:rFonts w:asciiTheme="minorHAnsi" w:hAnsiTheme="minorHAnsi" w:cstheme="minorHAnsi"/>
          <w:bCs/>
          <w:lang w:val="en-GB"/>
        </w:rPr>
        <w:t>s</w:t>
      </w:r>
      <w:r w:rsidR="001A72C3" w:rsidRPr="007478C5">
        <w:rPr>
          <w:rFonts w:asciiTheme="minorHAnsi" w:hAnsiTheme="minorHAnsi" w:cstheme="minorHAnsi"/>
          <w:bCs/>
          <w:lang w:val="en-GB"/>
        </w:rPr>
        <w:t xml:space="preserve"> and </w:t>
      </w:r>
      <w:r w:rsidR="001A72C3" w:rsidRPr="007478C5">
        <w:rPr>
          <w:rFonts w:asciiTheme="minorHAnsi" w:hAnsiTheme="minorHAnsi" w:cstheme="minorHAnsi"/>
          <w:bCs/>
          <w:iCs/>
          <w:lang w:val="en-GB"/>
        </w:rPr>
        <w:t xml:space="preserve">Guidelines concerning the use of funding from the Fund for Bilateral Relations </w:t>
      </w:r>
      <w:r w:rsidR="00E95650" w:rsidRPr="007478C5">
        <w:rPr>
          <w:rFonts w:asciiTheme="minorHAnsi" w:hAnsiTheme="minorHAnsi" w:cstheme="minorHAnsi"/>
          <w:bCs/>
          <w:iCs/>
          <w:lang w:val="en-GB"/>
        </w:rPr>
        <w:t>in the framework of European Economic Area Financial Mechanism 2014-2021 and Norwegian Financial Mechanism 2014-2021</w:t>
      </w:r>
      <w:r w:rsidR="00EF738C" w:rsidRPr="007478C5">
        <w:rPr>
          <w:rStyle w:val="Odwoanieprzypisudolnego"/>
          <w:rFonts w:asciiTheme="minorHAnsi" w:hAnsiTheme="minorHAnsi" w:cstheme="minorHAnsi"/>
          <w:bCs/>
          <w:iCs/>
          <w:lang w:val="en-GB"/>
        </w:rPr>
        <w:footnoteReference w:id="4"/>
      </w:r>
      <w:r w:rsidR="00EF738C" w:rsidRPr="007478C5">
        <w:rPr>
          <w:rFonts w:asciiTheme="minorHAnsi" w:hAnsiTheme="minorHAnsi" w:cstheme="minorHAnsi"/>
          <w:bCs/>
          <w:iCs/>
          <w:lang w:val="en-GB"/>
        </w:rPr>
        <w:t xml:space="preserve"> </w:t>
      </w:r>
      <w:r w:rsidR="00EF738C" w:rsidRPr="007478C5">
        <w:rPr>
          <w:rFonts w:asciiTheme="minorHAnsi" w:hAnsiTheme="minorHAnsi" w:cstheme="minorHAnsi"/>
          <w:lang w:val="en-GB"/>
        </w:rPr>
        <w:t>referred to as “NFP Guidelines on the FBR”</w:t>
      </w:r>
      <w:r w:rsidRPr="007478C5">
        <w:rPr>
          <w:rFonts w:asciiTheme="minorHAnsi" w:hAnsiTheme="minorHAnsi" w:cstheme="minorHAnsi"/>
          <w:bCs/>
          <w:lang w:val="en-GB"/>
        </w:rPr>
        <w:t>.</w:t>
      </w:r>
    </w:p>
    <w:p w:rsidR="00214A8B" w:rsidRPr="007478C5" w:rsidRDefault="00214A8B" w:rsidP="007478C5">
      <w:pPr>
        <w:jc w:val="both"/>
        <w:rPr>
          <w:rFonts w:asciiTheme="minorHAnsi" w:hAnsiTheme="minorHAnsi" w:cstheme="minorHAnsi"/>
          <w:lang w:val="en-GB"/>
        </w:rPr>
      </w:pPr>
      <w:r w:rsidRPr="007478C5">
        <w:rPr>
          <w:rFonts w:asciiTheme="minorHAnsi" w:hAnsiTheme="minorHAnsi" w:cstheme="minorHAnsi"/>
          <w:lang w:val="en-GB"/>
        </w:rPr>
        <w:t xml:space="preserve">The initiative’s budget is divided into </w:t>
      </w:r>
      <w:r w:rsidR="00B51DB7" w:rsidRPr="007478C5">
        <w:rPr>
          <w:rFonts w:asciiTheme="minorHAnsi" w:hAnsiTheme="minorHAnsi" w:cstheme="minorHAnsi"/>
          <w:lang w:val="en-GB"/>
        </w:rPr>
        <w:t xml:space="preserve">following 4 </w:t>
      </w:r>
      <w:r w:rsidRPr="007478C5">
        <w:rPr>
          <w:rFonts w:asciiTheme="minorHAnsi" w:hAnsiTheme="minorHAnsi" w:cstheme="minorHAnsi"/>
          <w:lang w:val="en-GB"/>
        </w:rPr>
        <w:t>measures, which relate to the below-mentioned budget categories, which are eligible within the initiative:</w:t>
      </w:r>
    </w:p>
    <w:p w:rsidR="00214A8B" w:rsidRPr="007478C5" w:rsidRDefault="00AA515C" w:rsidP="00C07890">
      <w:pPr>
        <w:tabs>
          <w:tab w:val="left" w:pos="851"/>
        </w:tabs>
        <w:ind w:left="426"/>
        <w:jc w:val="both"/>
        <w:rPr>
          <w:rFonts w:asciiTheme="minorHAnsi" w:hAnsiTheme="minorHAnsi" w:cstheme="minorHAnsi"/>
          <w:lang w:val="en-GB"/>
        </w:rPr>
      </w:pPr>
      <w:r w:rsidRPr="007478C5">
        <w:rPr>
          <w:rFonts w:asciiTheme="minorHAnsi" w:hAnsiTheme="minorHAnsi" w:cstheme="minorHAnsi"/>
          <w:lang w:val="en-GB"/>
        </w:rPr>
        <w:t>5.1</w:t>
      </w:r>
      <w:r w:rsidR="00C07890">
        <w:rPr>
          <w:rFonts w:asciiTheme="minorHAnsi" w:hAnsiTheme="minorHAnsi" w:cstheme="minorHAnsi"/>
          <w:lang w:val="en-GB"/>
        </w:rPr>
        <w:tab/>
      </w:r>
      <w:r w:rsidR="00D60F71" w:rsidRPr="007478C5">
        <w:rPr>
          <w:rFonts w:asciiTheme="minorHAnsi" w:hAnsiTheme="minorHAnsi" w:cstheme="minorHAnsi"/>
          <w:lang w:val="en-GB"/>
        </w:rPr>
        <w:t>Management costs</w:t>
      </w:r>
      <w:r w:rsidR="00214A8B" w:rsidRPr="007478C5">
        <w:rPr>
          <w:rFonts w:asciiTheme="minorHAnsi" w:hAnsiTheme="minorHAnsi" w:cstheme="minorHAnsi"/>
          <w:lang w:val="en-GB"/>
        </w:rPr>
        <w:t>.</w:t>
      </w:r>
    </w:p>
    <w:p w:rsidR="00D60F71" w:rsidRPr="007478C5" w:rsidRDefault="00214A8B" w:rsidP="00C07890">
      <w:pPr>
        <w:ind w:left="426"/>
        <w:jc w:val="both"/>
        <w:rPr>
          <w:rFonts w:asciiTheme="minorHAnsi" w:hAnsiTheme="minorHAnsi" w:cstheme="minorHAnsi"/>
          <w:lang w:val="en-GB"/>
        </w:rPr>
      </w:pPr>
      <w:r w:rsidRPr="007478C5">
        <w:rPr>
          <w:rFonts w:asciiTheme="minorHAnsi" w:hAnsiTheme="minorHAnsi" w:cstheme="minorHAnsi"/>
          <w:lang w:val="en-GB"/>
        </w:rPr>
        <w:t>I</w:t>
      </w:r>
      <w:r w:rsidR="00D60F71" w:rsidRPr="007478C5">
        <w:rPr>
          <w:rFonts w:asciiTheme="minorHAnsi" w:hAnsiTheme="minorHAnsi" w:cstheme="minorHAnsi"/>
          <w:lang w:val="en-GB"/>
        </w:rPr>
        <w:t>ncluding:</w:t>
      </w:r>
      <w:r w:rsidRPr="007478C5">
        <w:rPr>
          <w:rFonts w:asciiTheme="minorHAnsi" w:hAnsiTheme="minorHAnsi" w:cstheme="minorHAnsi"/>
          <w:lang w:val="en-GB"/>
        </w:rPr>
        <w:t xml:space="preserve"> </w:t>
      </w:r>
      <w:r w:rsidR="00D60F71" w:rsidRPr="007478C5">
        <w:rPr>
          <w:rFonts w:asciiTheme="minorHAnsi" w:hAnsiTheme="minorHAnsi" w:cstheme="minorHAnsi"/>
          <w:lang w:val="en-GB"/>
        </w:rPr>
        <w:t>indirect costs and remuneration related to the management of the initiative</w:t>
      </w:r>
      <w:r w:rsidR="00C07890">
        <w:rPr>
          <w:rFonts w:asciiTheme="minorHAnsi" w:hAnsiTheme="minorHAnsi" w:cstheme="minorHAnsi"/>
          <w:lang w:val="en-GB"/>
        </w:rPr>
        <w:t>.</w:t>
      </w:r>
    </w:p>
    <w:p w:rsidR="00CA7A3A" w:rsidRPr="007478C5" w:rsidRDefault="00FA3BB2" w:rsidP="7E99B79C">
      <w:pPr>
        <w:tabs>
          <w:tab w:val="left" w:pos="709"/>
        </w:tabs>
        <w:ind w:left="426"/>
        <w:jc w:val="both"/>
        <w:rPr>
          <w:rFonts w:asciiTheme="minorHAnsi" w:hAnsiTheme="minorHAnsi" w:cstheme="minorBidi"/>
          <w:lang w:val="en-GB"/>
        </w:rPr>
      </w:pPr>
      <w:r w:rsidRPr="7E99B79C">
        <w:rPr>
          <w:rFonts w:asciiTheme="minorHAnsi" w:hAnsiTheme="minorHAnsi" w:cstheme="minorBidi"/>
          <w:b/>
          <w:bCs/>
          <w:lang w:val="en-GB"/>
        </w:rPr>
        <w:t xml:space="preserve">Where the option of financing indirect costs is used, a </w:t>
      </w:r>
      <w:r w:rsidR="0049208C" w:rsidRPr="7E99B79C">
        <w:rPr>
          <w:rFonts w:asciiTheme="minorHAnsi" w:hAnsiTheme="minorHAnsi" w:cstheme="minorBidi"/>
          <w:b/>
          <w:bCs/>
          <w:lang w:val="en-GB"/>
        </w:rPr>
        <w:t>method of the calculation</w:t>
      </w:r>
      <w:r w:rsidR="00211AE8" w:rsidRPr="7E99B79C">
        <w:rPr>
          <w:rFonts w:asciiTheme="minorHAnsi" w:hAnsiTheme="minorHAnsi" w:cstheme="minorBidi"/>
          <w:b/>
          <w:bCs/>
          <w:lang w:val="en-GB"/>
        </w:rPr>
        <w:t xml:space="preserve"> is</w:t>
      </w:r>
      <w:r w:rsidR="00243E18" w:rsidRPr="7E99B79C">
        <w:rPr>
          <w:rFonts w:asciiTheme="minorHAnsi" w:hAnsiTheme="minorHAnsi" w:cstheme="minorBidi"/>
          <w:b/>
          <w:bCs/>
          <w:lang w:val="en-GB"/>
        </w:rPr>
        <w:t xml:space="preserve"> </w:t>
      </w:r>
      <w:r w:rsidR="0049208C" w:rsidRPr="7E99B79C">
        <w:rPr>
          <w:rFonts w:asciiTheme="minorHAnsi" w:hAnsiTheme="minorHAnsi" w:cstheme="minorBidi"/>
          <w:b/>
          <w:bCs/>
          <w:lang w:val="en-GB"/>
        </w:rPr>
        <w:t xml:space="preserve">verified in the audit report. </w:t>
      </w:r>
      <w:r w:rsidR="00CA7A3A" w:rsidRPr="7E99B79C">
        <w:rPr>
          <w:rFonts w:asciiTheme="minorHAnsi" w:hAnsiTheme="minorHAnsi" w:cstheme="minorBidi"/>
          <w:lang w:val="en-GB"/>
        </w:rPr>
        <w:t xml:space="preserve">The management costs (including the overheads, if applicable) </w:t>
      </w:r>
      <w:r w:rsidR="00CA7A3A" w:rsidRPr="7E99B79C">
        <w:rPr>
          <w:rFonts w:asciiTheme="minorHAnsi" w:hAnsiTheme="minorHAnsi" w:cstheme="minorBidi"/>
          <w:b/>
          <w:bCs/>
          <w:lang w:val="en-GB"/>
        </w:rPr>
        <w:t>may not exceed 10% of eligible costs of the initiative</w:t>
      </w:r>
      <w:r w:rsidR="00CA7A3A" w:rsidRPr="7E99B79C">
        <w:rPr>
          <w:rFonts w:asciiTheme="minorHAnsi" w:hAnsiTheme="minorHAnsi" w:cstheme="minorBidi"/>
          <w:lang w:val="en-GB"/>
        </w:rPr>
        <w:t xml:space="preserve"> budget. </w:t>
      </w:r>
    </w:p>
    <w:p w:rsidR="00214A8B" w:rsidRPr="007478C5" w:rsidRDefault="00214A8B" w:rsidP="00C07890">
      <w:pPr>
        <w:pStyle w:val="Akapitzlist"/>
        <w:numPr>
          <w:ilvl w:val="1"/>
          <w:numId w:val="14"/>
        </w:numPr>
        <w:tabs>
          <w:tab w:val="left" w:pos="851"/>
        </w:tabs>
        <w:ind w:left="426" w:firstLine="0"/>
        <w:jc w:val="both"/>
        <w:rPr>
          <w:rFonts w:asciiTheme="minorHAnsi" w:hAnsiTheme="minorHAnsi" w:cstheme="minorHAnsi"/>
          <w:bCs/>
          <w:lang w:val="en-GB"/>
        </w:rPr>
      </w:pPr>
      <w:r w:rsidRPr="007478C5">
        <w:rPr>
          <w:rFonts w:asciiTheme="minorHAnsi" w:hAnsiTheme="minorHAnsi" w:cstheme="minorHAnsi"/>
          <w:bCs/>
          <w:lang w:val="en-GB"/>
        </w:rPr>
        <w:t>Costs of a</w:t>
      </w:r>
      <w:r w:rsidR="00CA7A3A" w:rsidRPr="007478C5">
        <w:rPr>
          <w:rFonts w:asciiTheme="minorHAnsi" w:hAnsiTheme="minorHAnsi" w:cstheme="minorHAnsi"/>
          <w:bCs/>
          <w:lang w:val="en-GB"/>
        </w:rPr>
        <w:t>udit report/s</w:t>
      </w:r>
    </w:p>
    <w:p w:rsidR="00354AF8" w:rsidRPr="007478C5" w:rsidRDefault="00191F09" w:rsidP="00C07890">
      <w:pPr>
        <w:ind w:left="426"/>
        <w:jc w:val="both"/>
        <w:rPr>
          <w:rFonts w:asciiTheme="minorHAnsi" w:hAnsiTheme="minorHAnsi" w:cstheme="minorHAnsi"/>
          <w:b/>
          <w:lang w:val="en-GB"/>
        </w:rPr>
      </w:pPr>
      <w:r w:rsidRPr="007478C5">
        <w:rPr>
          <w:rFonts w:asciiTheme="minorHAnsi" w:hAnsiTheme="minorHAnsi" w:cstheme="minorHAnsi"/>
          <w:b/>
          <w:lang w:val="en-GB"/>
        </w:rPr>
        <w:t>An</w:t>
      </w:r>
      <w:r w:rsidR="00B51DB7" w:rsidRPr="007478C5">
        <w:rPr>
          <w:rFonts w:asciiTheme="minorHAnsi" w:hAnsiTheme="minorHAnsi" w:cstheme="minorHAnsi"/>
          <w:b/>
          <w:lang w:val="en-GB"/>
        </w:rPr>
        <w:t xml:space="preserve"> audit report/s is</w:t>
      </w:r>
      <w:r w:rsidR="001D699D" w:rsidRPr="007478C5">
        <w:rPr>
          <w:rFonts w:asciiTheme="minorHAnsi" w:hAnsiTheme="minorHAnsi" w:cstheme="minorHAnsi"/>
          <w:b/>
          <w:lang w:val="en-GB"/>
        </w:rPr>
        <w:t xml:space="preserve"> t</w:t>
      </w:r>
      <w:r w:rsidR="00CA7A3A" w:rsidRPr="007478C5">
        <w:rPr>
          <w:rFonts w:asciiTheme="minorHAnsi" w:hAnsiTheme="minorHAnsi" w:cstheme="minorHAnsi"/>
          <w:b/>
          <w:lang w:val="en-GB"/>
        </w:rPr>
        <w:t xml:space="preserve">he mandatory proof of </w:t>
      </w:r>
      <w:r w:rsidRPr="007478C5">
        <w:rPr>
          <w:rFonts w:asciiTheme="minorHAnsi" w:hAnsiTheme="minorHAnsi" w:cstheme="minorHAnsi"/>
          <w:b/>
          <w:lang w:val="en-GB"/>
        </w:rPr>
        <w:t xml:space="preserve">all </w:t>
      </w:r>
      <w:r w:rsidR="00CA7A3A" w:rsidRPr="007478C5">
        <w:rPr>
          <w:rFonts w:asciiTheme="minorHAnsi" w:hAnsiTheme="minorHAnsi" w:cstheme="minorHAnsi"/>
          <w:b/>
          <w:lang w:val="en-GB"/>
        </w:rPr>
        <w:t>expenditures</w:t>
      </w:r>
      <w:r w:rsidRPr="007478C5">
        <w:rPr>
          <w:rFonts w:asciiTheme="minorHAnsi" w:hAnsiTheme="minorHAnsi" w:cstheme="minorHAnsi"/>
          <w:b/>
          <w:lang w:val="en-GB"/>
        </w:rPr>
        <w:t xml:space="preserve"> incurred both by beneficiary and partner/s</w:t>
      </w:r>
      <w:r w:rsidR="00121EBF" w:rsidRPr="007478C5">
        <w:rPr>
          <w:rFonts w:asciiTheme="minorHAnsi" w:hAnsiTheme="minorHAnsi" w:cstheme="minorHAnsi"/>
          <w:b/>
          <w:lang w:val="en-GB"/>
        </w:rPr>
        <w:t xml:space="preserve"> within the initiative</w:t>
      </w:r>
      <w:r w:rsidRPr="007478C5">
        <w:rPr>
          <w:rFonts w:asciiTheme="minorHAnsi" w:hAnsiTheme="minorHAnsi" w:cstheme="minorHAnsi"/>
          <w:b/>
          <w:lang w:val="en-GB"/>
        </w:rPr>
        <w:t>.</w:t>
      </w:r>
      <w:r w:rsidR="00B46D3C" w:rsidRPr="007478C5">
        <w:rPr>
          <w:rFonts w:asciiTheme="minorHAnsi" w:hAnsiTheme="minorHAnsi" w:cstheme="minorHAnsi"/>
          <w:b/>
          <w:lang w:val="en-GB"/>
        </w:rPr>
        <w:t xml:space="preserve">  The costs of the audit report/s are eligible within the eligibility period of the initiative stipulated in the agreement.</w:t>
      </w:r>
    </w:p>
    <w:p w:rsidR="00D60F71" w:rsidRDefault="001B07E6" w:rsidP="00C07890">
      <w:pPr>
        <w:pStyle w:val="Akapitzlist"/>
        <w:numPr>
          <w:ilvl w:val="1"/>
          <w:numId w:val="14"/>
        </w:numPr>
        <w:tabs>
          <w:tab w:val="left" w:pos="851"/>
        </w:tabs>
        <w:ind w:left="426" w:firstLine="0"/>
        <w:jc w:val="both"/>
        <w:rPr>
          <w:rFonts w:asciiTheme="minorHAnsi" w:hAnsiTheme="minorHAnsi" w:cstheme="minorHAnsi"/>
          <w:lang w:val="en-GB"/>
        </w:rPr>
      </w:pPr>
      <w:r w:rsidRPr="007478C5">
        <w:rPr>
          <w:rFonts w:asciiTheme="minorHAnsi" w:hAnsiTheme="minorHAnsi" w:cstheme="minorHAnsi"/>
          <w:lang w:val="en-GB"/>
        </w:rPr>
        <w:t>Content-related</w:t>
      </w:r>
      <w:r w:rsidR="00CB06E6" w:rsidRPr="007478C5">
        <w:rPr>
          <w:rFonts w:asciiTheme="minorHAnsi" w:hAnsiTheme="minorHAnsi" w:cstheme="minorHAnsi"/>
          <w:lang w:val="en-GB"/>
        </w:rPr>
        <w:t xml:space="preserve"> costs of the initiative:</w:t>
      </w:r>
      <w:r w:rsidR="00354AF8" w:rsidRPr="007478C5">
        <w:rPr>
          <w:rFonts w:asciiTheme="minorHAnsi" w:hAnsiTheme="minorHAnsi" w:cstheme="minorHAnsi"/>
          <w:lang w:val="en-GB"/>
        </w:rPr>
        <w:t xml:space="preserve"> </w:t>
      </w:r>
      <w:r w:rsidR="00D60F71" w:rsidRPr="007478C5">
        <w:rPr>
          <w:rFonts w:asciiTheme="minorHAnsi" w:hAnsiTheme="minorHAnsi" w:cstheme="minorHAnsi"/>
          <w:lang w:val="en-GB"/>
        </w:rPr>
        <w:t xml:space="preserve">training, apprenticeship, internship, workshops, seminars, </w:t>
      </w:r>
      <w:r w:rsidR="0049208C" w:rsidRPr="007478C5">
        <w:rPr>
          <w:rFonts w:asciiTheme="minorHAnsi" w:hAnsiTheme="minorHAnsi" w:cstheme="minorHAnsi"/>
          <w:lang w:val="en-GB"/>
        </w:rPr>
        <w:t xml:space="preserve">study visits, </w:t>
      </w:r>
      <w:r w:rsidR="00D60F71" w:rsidRPr="007478C5">
        <w:rPr>
          <w:rFonts w:asciiTheme="minorHAnsi" w:hAnsiTheme="minorHAnsi" w:cstheme="minorHAnsi"/>
          <w:lang w:val="en-GB"/>
        </w:rPr>
        <w:t xml:space="preserve">reports, research, expert opinions, analyses, publications, </w:t>
      </w:r>
      <w:r w:rsidR="00B45A88" w:rsidRPr="007478C5">
        <w:rPr>
          <w:rFonts w:asciiTheme="minorHAnsi" w:hAnsiTheme="minorHAnsi" w:cstheme="minorHAnsi"/>
          <w:lang w:val="en-GB"/>
        </w:rPr>
        <w:t>i</w:t>
      </w:r>
      <w:r w:rsidR="00D60F71" w:rsidRPr="007478C5">
        <w:rPr>
          <w:rFonts w:asciiTheme="minorHAnsi" w:hAnsiTheme="minorHAnsi" w:cstheme="minorHAnsi"/>
          <w:lang w:val="en-GB"/>
        </w:rPr>
        <w:t>nformation and publicity</w:t>
      </w:r>
      <w:r w:rsidR="00354AF8" w:rsidRPr="007478C5">
        <w:rPr>
          <w:rFonts w:asciiTheme="minorHAnsi" w:hAnsiTheme="minorHAnsi" w:cstheme="minorHAnsi"/>
          <w:lang w:val="en-GB"/>
        </w:rPr>
        <w:t>, etc</w:t>
      </w:r>
      <w:r w:rsidR="00C07890">
        <w:rPr>
          <w:rFonts w:asciiTheme="minorHAnsi" w:hAnsiTheme="minorHAnsi" w:cstheme="minorHAnsi"/>
          <w:lang w:val="en-GB"/>
        </w:rPr>
        <w:t>.</w:t>
      </w:r>
      <w:r w:rsidR="00B45A88" w:rsidRPr="007478C5">
        <w:rPr>
          <w:rFonts w:asciiTheme="minorHAnsi" w:hAnsiTheme="minorHAnsi" w:cstheme="minorHAnsi"/>
          <w:lang w:val="en-GB"/>
        </w:rPr>
        <w:t>;</w:t>
      </w:r>
    </w:p>
    <w:p w:rsidR="0029434C" w:rsidRDefault="0029434C" w:rsidP="00C07890">
      <w:pPr>
        <w:pStyle w:val="Akapitzlist"/>
        <w:tabs>
          <w:tab w:val="left" w:pos="851"/>
        </w:tabs>
        <w:ind w:left="426"/>
        <w:jc w:val="both"/>
        <w:rPr>
          <w:rFonts w:asciiTheme="minorHAnsi" w:hAnsiTheme="minorHAnsi" w:cstheme="minorHAnsi"/>
          <w:lang w:val="en-GB"/>
        </w:rPr>
      </w:pPr>
    </w:p>
    <w:p w:rsidR="00C07890" w:rsidRPr="00627CC6" w:rsidRDefault="0029434C" w:rsidP="00C07890">
      <w:pPr>
        <w:pStyle w:val="Akapitzlist"/>
        <w:tabs>
          <w:tab w:val="left" w:pos="851"/>
        </w:tabs>
        <w:ind w:left="426"/>
        <w:jc w:val="both"/>
        <w:rPr>
          <w:rFonts w:asciiTheme="minorHAnsi" w:hAnsiTheme="minorHAnsi" w:cstheme="minorHAnsi"/>
          <w:lang w:val="en-GB"/>
        </w:rPr>
      </w:pPr>
      <w:r w:rsidRPr="00627CC6">
        <w:rPr>
          <w:rFonts w:asciiTheme="minorHAnsi" w:hAnsiTheme="minorHAnsi" w:cstheme="minorHAnsi"/>
          <w:lang w:val="en-GB"/>
        </w:rPr>
        <w:t>The catalogue is open and other</w:t>
      </w:r>
      <w:r w:rsidR="00762963" w:rsidRPr="00627CC6">
        <w:rPr>
          <w:rFonts w:asciiTheme="minorHAnsi" w:hAnsiTheme="minorHAnsi" w:cstheme="minorHAnsi"/>
          <w:lang w:val="en-GB"/>
        </w:rPr>
        <w:t xml:space="preserve"> eligible</w:t>
      </w:r>
      <w:r w:rsidRPr="00627CC6">
        <w:rPr>
          <w:rFonts w:asciiTheme="minorHAnsi" w:hAnsiTheme="minorHAnsi" w:cstheme="minorHAnsi"/>
          <w:lang w:val="en-GB"/>
        </w:rPr>
        <w:t xml:space="preserve"> costs can be proposed.</w:t>
      </w:r>
    </w:p>
    <w:p w:rsidR="0029434C" w:rsidRPr="007478C5" w:rsidRDefault="0029434C" w:rsidP="00C07890">
      <w:pPr>
        <w:pStyle w:val="Akapitzlist"/>
        <w:tabs>
          <w:tab w:val="left" w:pos="851"/>
        </w:tabs>
        <w:ind w:left="426"/>
        <w:jc w:val="both"/>
        <w:rPr>
          <w:rFonts w:asciiTheme="minorHAnsi" w:hAnsiTheme="minorHAnsi" w:cstheme="minorHAnsi"/>
          <w:lang w:val="en-GB"/>
        </w:rPr>
      </w:pPr>
    </w:p>
    <w:p w:rsidR="008F2576" w:rsidRPr="007478C5" w:rsidRDefault="00D60F71" w:rsidP="00C07890">
      <w:pPr>
        <w:pStyle w:val="Akapitzlist"/>
        <w:numPr>
          <w:ilvl w:val="1"/>
          <w:numId w:val="14"/>
        </w:numPr>
        <w:tabs>
          <w:tab w:val="left" w:pos="851"/>
        </w:tabs>
        <w:ind w:left="426" w:firstLine="0"/>
        <w:jc w:val="both"/>
        <w:rPr>
          <w:rFonts w:asciiTheme="minorHAnsi" w:hAnsiTheme="minorHAnsi" w:cstheme="minorHAnsi"/>
          <w:lang w:val="en-GB"/>
        </w:rPr>
      </w:pPr>
      <w:r w:rsidRPr="007478C5">
        <w:rPr>
          <w:rFonts w:asciiTheme="minorHAnsi" w:hAnsiTheme="minorHAnsi" w:cstheme="minorHAnsi"/>
          <w:lang w:val="en-GB"/>
        </w:rPr>
        <w:t>Material expenses</w:t>
      </w:r>
      <w:r w:rsidR="0049208C" w:rsidRPr="007478C5">
        <w:rPr>
          <w:rFonts w:asciiTheme="minorHAnsi" w:hAnsiTheme="minorHAnsi" w:cstheme="minorHAnsi"/>
          <w:lang w:val="en-GB"/>
        </w:rPr>
        <w:t xml:space="preserve"> </w:t>
      </w:r>
      <w:r w:rsidR="004A6678" w:rsidRPr="007478C5">
        <w:rPr>
          <w:rFonts w:asciiTheme="minorHAnsi" w:hAnsiTheme="minorHAnsi" w:cstheme="minorHAnsi"/>
          <w:lang w:val="en-GB"/>
        </w:rPr>
        <w:t xml:space="preserve">(necessary for the implementation of the initiative) </w:t>
      </w:r>
      <w:r w:rsidR="008B1B97" w:rsidRPr="007478C5">
        <w:rPr>
          <w:rFonts w:asciiTheme="minorHAnsi" w:hAnsiTheme="minorHAnsi" w:cstheme="minorHAnsi"/>
          <w:lang w:val="en-GB"/>
        </w:rPr>
        <w:t xml:space="preserve">– if any – like </w:t>
      </w:r>
      <w:r w:rsidRPr="007478C5">
        <w:rPr>
          <w:rFonts w:asciiTheme="minorHAnsi" w:hAnsiTheme="minorHAnsi" w:cstheme="minorHAnsi"/>
          <w:lang w:val="en-GB"/>
        </w:rPr>
        <w:t>IT equipment</w:t>
      </w:r>
      <w:r w:rsidR="00B45A88" w:rsidRPr="007478C5">
        <w:rPr>
          <w:rFonts w:asciiTheme="minorHAnsi" w:hAnsiTheme="minorHAnsi" w:cstheme="minorHAnsi"/>
          <w:lang w:val="en-GB"/>
        </w:rPr>
        <w:t>,</w:t>
      </w:r>
      <w:r w:rsidR="00762EDB" w:rsidRPr="007478C5">
        <w:rPr>
          <w:rFonts w:asciiTheme="minorHAnsi" w:hAnsiTheme="minorHAnsi" w:cstheme="minorHAnsi"/>
          <w:lang w:val="en-GB"/>
        </w:rPr>
        <w:t xml:space="preserve"> </w:t>
      </w:r>
      <w:r w:rsidRPr="007478C5">
        <w:rPr>
          <w:rFonts w:asciiTheme="minorHAnsi" w:hAnsiTheme="minorHAnsi" w:cstheme="minorHAnsi"/>
          <w:lang w:val="en-GB"/>
        </w:rPr>
        <w:t>equipment</w:t>
      </w:r>
      <w:r w:rsidR="00B45A88" w:rsidRPr="007478C5">
        <w:rPr>
          <w:rFonts w:asciiTheme="minorHAnsi" w:hAnsiTheme="minorHAnsi" w:cstheme="minorHAnsi"/>
          <w:lang w:val="en-GB"/>
        </w:rPr>
        <w:t>,</w:t>
      </w:r>
      <w:r w:rsidR="00762EDB" w:rsidRPr="007478C5">
        <w:rPr>
          <w:rFonts w:asciiTheme="minorHAnsi" w:hAnsiTheme="minorHAnsi" w:cstheme="minorHAnsi"/>
          <w:lang w:val="en-GB"/>
        </w:rPr>
        <w:t xml:space="preserve"> </w:t>
      </w:r>
      <w:r w:rsidRPr="007478C5">
        <w:rPr>
          <w:rFonts w:asciiTheme="minorHAnsi" w:hAnsiTheme="minorHAnsi" w:cstheme="minorHAnsi"/>
          <w:lang w:val="en-GB"/>
        </w:rPr>
        <w:t>materials</w:t>
      </w:r>
      <w:r w:rsidR="00B45A88" w:rsidRPr="007478C5">
        <w:rPr>
          <w:rFonts w:asciiTheme="minorHAnsi" w:hAnsiTheme="minorHAnsi" w:cstheme="minorHAnsi"/>
          <w:lang w:val="en-GB"/>
        </w:rPr>
        <w:t>.</w:t>
      </w:r>
    </w:p>
    <w:p w:rsidR="009B46BB" w:rsidRPr="007478C5" w:rsidRDefault="00191F09" w:rsidP="00C07890">
      <w:pPr>
        <w:ind w:left="426"/>
        <w:jc w:val="both"/>
        <w:rPr>
          <w:rFonts w:asciiTheme="minorHAnsi" w:hAnsiTheme="minorHAnsi" w:cstheme="minorHAnsi"/>
          <w:b/>
          <w:bCs/>
          <w:lang w:val="en-GB"/>
        </w:rPr>
      </w:pPr>
      <w:r w:rsidRPr="007478C5">
        <w:rPr>
          <w:rFonts w:asciiTheme="minorHAnsi" w:hAnsiTheme="minorHAnsi" w:cstheme="minorHAnsi"/>
          <w:b/>
          <w:bCs/>
          <w:lang w:val="en-GB"/>
        </w:rPr>
        <w:t xml:space="preserve">The material </w:t>
      </w:r>
      <w:r w:rsidR="00E80340" w:rsidRPr="007478C5">
        <w:rPr>
          <w:rFonts w:asciiTheme="minorHAnsi" w:hAnsiTheme="minorHAnsi" w:cstheme="minorHAnsi"/>
          <w:b/>
          <w:bCs/>
          <w:lang w:val="en-GB"/>
        </w:rPr>
        <w:t>expenses</w:t>
      </w:r>
      <w:r w:rsidRPr="007478C5">
        <w:rPr>
          <w:rFonts w:asciiTheme="minorHAnsi" w:hAnsiTheme="minorHAnsi" w:cstheme="minorHAnsi"/>
          <w:b/>
          <w:bCs/>
          <w:lang w:val="en-GB"/>
        </w:rPr>
        <w:t xml:space="preserve"> may not exceed 20% of eligible costs of the initiative budget.</w:t>
      </w:r>
    </w:p>
    <w:p w:rsidR="00B51DB7" w:rsidRPr="007478C5" w:rsidRDefault="00B51DB7" w:rsidP="003938CD">
      <w:pPr>
        <w:jc w:val="both"/>
        <w:rPr>
          <w:rFonts w:asciiTheme="minorHAnsi" w:hAnsiTheme="minorHAnsi" w:cstheme="minorHAnsi"/>
          <w:b/>
          <w:lang w:val="en-GB"/>
        </w:rPr>
      </w:pPr>
      <w:r w:rsidRPr="007478C5">
        <w:rPr>
          <w:rFonts w:asciiTheme="minorHAnsi" w:hAnsiTheme="minorHAnsi" w:cstheme="minorHAnsi"/>
          <w:b/>
          <w:lang w:val="en-GB"/>
        </w:rPr>
        <w:t xml:space="preserve">Only “soft”/non-investment and non-commercial initiatives shall receive funding. The cost of purchasing materials and equipment shall be eligible in justified cases and only for materials and equipment not booked as fixed assets. </w:t>
      </w:r>
    </w:p>
    <w:p w:rsidR="00AB59BC" w:rsidRDefault="00AB59BC" w:rsidP="003938CD">
      <w:pPr>
        <w:jc w:val="both"/>
        <w:rPr>
          <w:rFonts w:asciiTheme="minorHAnsi" w:hAnsiTheme="minorHAnsi" w:cstheme="minorBidi"/>
          <w:lang w:val="en-GB"/>
        </w:rPr>
      </w:pPr>
    </w:p>
    <w:p w:rsidR="001F1E72" w:rsidRPr="007478C5" w:rsidRDefault="001B3E6C" w:rsidP="003938CD">
      <w:pPr>
        <w:jc w:val="both"/>
        <w:rPr>
          <w:rFonts w:asciiTheme="minorHAnsi" w:hAnsiTheme="minorHAnsi" w:cstheme="minorBidi"/>
          <w:lang w:val="en-GB"/>
        </w:rPr>
      </w:pPr>
      <w:r>
        <w:rPr>
          <w:rFonts w:asciiTheme="minorHAnsi" w:hAnsiTheme="minorHAnsi" w:cstheme="minorBidi"/>
          <w:lang w:val="en-GB"/>
        </w:rPr>
        <w:t>T</w:t>
      </w:r>
      <w:r w:rsidR="001F1E72" w:rsidRPr="1761FE28">
        <w:rPr>
          <w:rFonts w:asciiTheme="minorHAnsi" w:hAnsiTheme="minorHAnsi" w:cstheme="minorBidi"/>
          <w:lang w:val="en-GB"/>
        </w:rPr>
        <w:t>he costs of the partner are eligible provided that they have been settled by the beneficiary in accordance with the partnership agreement</w:t>
      </w:r>
      <w:r w:rsidR="0000380A">
        <w:rPr>
          <w:rFonts w:asciiTheme="minorHAnsi" w:hAnsiTheme="minorHAnsi" w:cstheme="minorBidi"/>
          <w:lang w:val="en-GB"/>
        </w:rPr>
        <w:t>/s</w:t>
      </w:r>
      <w:r w:rsidR="001F1E72" w:rsidRPr="1761FE28">
        <w:rPr>
          <w:rFonts w:asciiTheme="minorHAnsi" w:hAnsiTheme="minorHAnsi" w:cstheme="minorBidi"/>
          <w:lang w:val="en-GB"/>
        </w:rPr>
        <w:t>.</w:t>
      </w:r>
    </w:p>
    <w:p w:rsidR="005152E7" w:rsidRPr="007478C5" w:rsidRDefault="005152E7" w:rsidP="007478C5">
      <w:pPr>
        <w:jc w:val="both"/>
        <w:rPr>
          <w:rFonts w:asciiTheme="minorHAnsi" w:hAnsiTheme="minorHAnsi" w:cstheme="minorHAnsi"/>
          <w:lang w:val="en-GB"/>
        </w:rPr>
      </w:pPr>
      <w:r w:rsidRPr="007478C5">
        <w:rPr>
          <w:rFonts w:asciiTheme="minorHAnsi" w:hAnsiTheme="minorHAnsi" w:cstheme="minorHAnsi"/>
          <w:lang w:val="en-GB"/>
        </w:rPr>
        <w:t>The above</w:t>
      </w:r>
      <w:r w:rsidR="00226216">
        <w:rPr>
          <w:rFonts w:asciiTheme="minorHAnsi" w:hAnsiTheme="minorHAnsi" w:cstheme="minorHAnsi"/>
          <w:lang w:val="en-GB"/>
        </w:rPr>
        <w:t xml:space="preserve"> mentioned</w:t>
      </w:r>
      <w:r w:rsidRPr="007478C5">
        <w:rPr>
          <w:rFonts w:asciiTheme="minorHAnsi" w:hAnsiTheme="minorHAnsi" w:cstheme="minorHAnsi"/>
          <w:lang w:val="en-GB"/>
        </w:rPr>
        <w:t xml:space="preserve">  categories of eligible costs are reflected in the budget of the initiative.</w:t>
      </w:r>
    </w:p>
    <w:p w:rsidR="005152E7" w:rsidRPr="007478C5" w:rsidRDefault="005152E7" w:rsidP="007478C5">
      <w:pPr>
        <w:jc w:val="both"/>
        <w:rPr>
          <w:rFonts w:asciiTheme="minorHAnsi" w:hAnsiTheme="minorHAnsi" w:cstheme="minorHAnsi"/>
          <w:lang w:val="en-GB"/>
        </w:rPr>
      </w:pPr>
      <w:r w:rsidRPr="007478C5">
        <w:rPr>
          <w:rFonts w:asciiTheme="minorHAnsi" w:hAnsiTheme="minorHAnsi" w:cstheme="minorHAnsi"/>
          <w:lang w:val="en-GB"/>
        </w:rPr>
        <w:t xml:space="preserve">The budget prepared by the applicant as part of the </w:t>
      </w:r>
      <w:r w:rsidR="00BF7498">
        <w:rPr>
          <w:rFonts w:asciiTheme="minorHAnsi" w:hAnsiTheme="minorHAnsi" w:cstheme="minorHAnsi"/>
          <w:lang w:val="en-GB"/>
        </w:rPr>
        <w:t>a</w:t>
      </w:r>
      <w:r w:rsidRPr="007478C5">
        <w:rPr>
          <w:rFonts w:asciiTheme="minorHAnsi" w:hAnsiTheme="minorHAnsi" w:cstheme="minorHAnsi"/>
          <w:lang w:val="en-GB"/>
        </w:rPr>
        <w:t>pplication will be reflected in the subsequent reporting process (Annex 6 to the Announcement o</w:t>
      </w:r>
      <w:r w:rsidR="00C85F5A">
        <w:rPr>
          <w:rFonts w:asciiTheme="minorHAnsi" w:hAnsiTheme="minorHAnsi" w:cstheme="minorHAnsi"/>
          <w:lang w:val="en-GB"/>
        </w:rPr>
        <w:t>n</w:t>
      </w:r>
      <w:r w:rsidRPr="007478C5">
        <w:rPr>
          <w:rFonts w:asciiTheme="minorHAnsi" w:hAnsiTheme="minorHAnsi" w:cstheme="minorHAnsi"/>
          <w:lang w:val="en-GB"/>
        </w:rPr>
        <w:t xml:space="preserve"> the call – Template Interim Financial Report).</w:t>
      </w:r>
    </w:p>
    <w:p w:rsidR="00000D81" w:rsidRPr="007478C5" w:rsidRDefault="00000D81" w:rsidP="007478C5">
      <w:pPr>
        <w:jc w:val="both"/>
        <w:rPr>
          <w:rFonts w:asciiTheme="minorHAnsi" w:hAnsiTheme="minorHAnsi" w:cstheme="minorHAnsi"/>
          <w:lang w:val="en-GB"/>
        </w:rPr>
      </w:pPr>
      <w:r w:rsidRPr="007478C5">
        <w:rPr>
          <w:rFonts w:asciiTheme="minorHAnsi" w:hAnsiTheme="minorHAnsi" w:cstheme="minorHAnsi"/>
          <w:lang w:val="en-GB"/>
        </w:rPr>
        <w:t xml:space="preserve">When spending funds, the </w:t>
      </w:r>
      <w:r w:rsidR="00BF7498">
        <w:rPr>
          <w:rFonts w:asciiTheme="minorHAnsi" w:hAnsiTheme="minorHAnsi" w:cstheme="minorHAnsi"/>
          <w:lang w:val="en-GB"/>
        </w:rPr>
        <w:t>b</w:t>
      </w:r>
      <w:r w:rsidRPr="007478C5">
        <w:rPr>
          <w:rFonts w:asciiTheme="minorHAnsi" w:hAnsiTheme="minorHAnsi" w:cstheme="minorHAnsi"/>
          <w:lang w:val="en-GB"/>
        </w:rPr>
        <w:t xml:space="preserve">eneficiary is obliged to apply the rules and procedures for awarding public contracts in accordance with Article 8.15 of the Regulations and the </w:t>
      </w:r>
      <w:r w:rsidR="00AF6D80" w:rsidRPr="007478C5">
        <w:rPr>
          <w:rFonts w:asciiTheme="minorHAnsi" w:hAnsiTheme="minorHAnsi" w:cstheme="minorHAnsi"/>
          <w:lang w:val="en-GB"/>
        </w:rPr>
        <w:t>Guidelines of the Minister of Finance, Development Funds and Regional Policy on procurement under the EEA Financial Mechanism for 2014-2021 and the Norwegian Financial Mechanism for 2014-2021, referred to as the “N</w:t>
      </w:r>
      <w:r w:rsidR="0074209F" w:rsidRPr="007478C5">
        <w:rPr>
          <w:rFonts w:asciiTheme="minorHAnsi" w:hAnsiTheme="minorHAnsi" w:cstheme="minorHAnsi"/>
          <w:lang w:val="en-GB"/>
        </w:rPr>
        <w:t>F</w:t>
      </w:r>
      <w:r w:rsidR="00AF6D80" w:rsidRPr="007478C5">
        <w:rPr>
          <w:rFonts w:asciiTheme="minorHAnsi" w:hAnsiTheme="minorHAnsi" w:cstheme="minorHAnsi"/>
          <w:lang w:val="en-GB"/>
        </w:rPr>
        <w:t>P Guidelines on procurement”</w:t>
      </w:r>
      <w:r w:rsidR="00AF6D80" w:rsidRPr="007478C5">
        <w:rPr>
          <w:rStyle w:val="Odwoanieprzypisudolnego"/>
          <w:rFonts w:asciiTheme="minorHAnsi" w:hAnsiTheme="minorHAnsi" w:cstheme="minorHAnsi"/>
          <w:lang w:val="en-GB"/>
        </w:rPr>
        <w:footnoteReference w:id="5"/>
      </w:r>
      <w:r w:rsidR="00603028">
        <w:rPr>
          <w:rFonts w:asciiTheme="minorHAnsi" w:hAnsiTheme="minorHAnsi" w:cstheme="minorHAnsi"/>
          <w:lang w:val="en-GB"/>
        </w:rPr>
        <w:t>.</w:t>
      </w:r>
    </w:p>
    <w:p w:rsidR="00221E41" w:rsidRPr="007478C5" w:rsidRDefault="00C91F83" w:rsidP="000E7B09">
      <w:pPr>
        <w:pStyle w:val="Akapitzlist"/>
        <w:numPr>
          <w:ilvl w:val="2"/>
          <w:numId w:val="1"/>
        </w:numPr>
        <w:ind w:left="426" w:hanging="426"/>
        <w:jc w:val="both"/>
        <w:rPr>
          <w:rFonts w:asciiTheme="minorHAnsi" w:hAnsiTheme="minorHAnsi" w:cstheme="minorHAnsi"/>
          <w:b/>
          <w:lang w:val="en-GB"/>
        </w:rPr>
      </w:pPr>
      <w:r w:rsidRPr="007478C5">
        <w:rPr>
          <w:rFonts w:asciiTheme="minorHAnsi" w:hAnsiTheme="minorHAnsi" w:cstheme="minorHAnsi"/>
          <w:b/>
          <w:lang w:val="en-GB"/>
        </w:rPr>
        <w:t>Proposal of initiative, payment schedule and annexes</w:t>
      </w:r>
    </w:p>
    <w:p w:rsidR="00C3298C" w:rsidRPr="007478C5" w:rsidRDefault="00C3298C" w:rsidP="007478C5">
      <w:pPr>
        <w:pStyle w:val="Akapitzlist"/>
        <w:ind w:left="1440"/>
        <w:jc w:val="both"/>
        <w:rPr>
          <w:rFonts w:asciiTheme="minorHAnsi" w:hAnsiTheme="minorHAnsi" w:cstheme="minorHAnsi"/>
          <w:b/>
          <w:lang w:val="en-GB"/>
        </w:rPr>
      </w:pPr>
    </w:p>
    <w:p w:rsidR="000377A1" w:rsidRPr="007478C5" w:rsidRDefault="002D6ACA" w:rsidP="00C07890">
      <w:pPr>
        <w:pStyle w:val="Akapitzlist"/>
        <w:numPr>
          <w:ilvl w:val="1"/>
          <w:numId w:val="15"/>
        </w:numPr>
        <w:jc w:val="both"/>
        <w:rPr>
          <w:rFonts w:asciiTheme="minorHAnsi" w:hAnsiTheme="minorHAnsi" w:cstheme="minorHAnsi"/>
          <w:b/>
          <w:lang w:val="en-GB"/>
        </w:rPr>
      </w:pPr>
      <w:r w:rsidRPr="007478C5">
        <w:rPr>
          <w:rFonts w:asciiTheme="minorHAnsi" w:hAnsiTheme="minorHAnsi" w:cstheme="minorHAnsi"/>
          <w:b/>
          <w:lang w:val="en-GB"/>
        </w:rPr>
        <w:t xml:space="preserve">Preparation of the </w:t>
      </w:r>
      <w:r w:rsidR="00D1024D" w:rsidRPr="007478C5">
        <w:rPr>
          <w:rFonts w:asciiTheme="minorHAnsi" w:hAnsiTheme="minorHAnsi" w:cstheme="minorHAnsi"/>
          <w:b/>
          <w:lang w:val="en-GB"/>
        </w:rPr>
        <w:t xml:space="preserve">application </w:t>
      </w:r>
    </w:p>
    <w:p w:rsidR="00F07D94" w:rsidRDefault="00355592" w:rsidP="007478C5">
      <w:pPr>
        <w:jc w:val="both"/>
        <w:rPr>
          <w:rFonts w:asciiTheme="minorHAnsi" w:hAnsiTheme="minorHAnsi" w:cstheme="minorHAnsi"/>
          <w:lang w:val="en-GB"/>
        </w:rPr>
      </w:pPr>
      <w:r w:rsidRPr="007478C5">
        <w:rPr>
          <w:rFonts w:asciiTheme="minorHAnsi" w:hAnsiTheme="minorHAnsi" w:cstheme="minorHAnsi"/>
          <w:lang w:val="en-GB"/>
        </w:rPr>
        <w:t>The</w:t>
      </w:r>
      <w:r w:rsidR="00D53D6F" w:rsidRPr="007478C5">
        <w:rPr>
          <w:rFonts w:asciiTheme="minorHAnsi" w:hAnsiTheme="minorHAnsi" w:cstheme="minorHAnsi"/>
          <w:lang w:val="en-GB"/>
        </w:rPr>
        <w:t xml:space="preserve"> proposal of</w:t>
      </w:r>
      <w:r w:rsidR="002D6ACA" w:rsidRPr="007478C5">
        <w:rPr>
          <w:rFonts w:asciiTheme="minorHAnsi" w:hAnsiTheme="minorHAnsi" w:cstheme="minorHAnsi"/>
          <w:lang w:val="en-GB"/>
        </w:rPr>
        <w:t xml:space="preserve"> </w:t>
      </w:r>
      <w:r w:rsidRPr="007478C5">
        <w:rPr>
          <w:rFonts w:asciiTheme="minorHAnsi" w:hAnsiTheme="minorHAnsi" w:cstheme="minorHAnsi"/>
          <w:lang w:val="en-GB"/>
        </w:rPr>
        <w:t xml:space="preserve">the initiative should be prepared on the attached </w:t>
      </w:r>
      <w:r w:rsidR="000A619B" w:rsidRPr="007478C5">
        <w:rPr>
          <w:rFonts w:asciiTheme="minorHAnsi" w:hAnsiTheme="minorHAnsi" w:cstheme="minorHAnsi"/>
          <w:lang w:val="en-GB"/>
        </w:rPr>
        <w:t>application form (</w:t>
      </w:r>
      <w:r w:rsidRPr="007478C5">
        <w:rPr>
          <w:rFonts w:asciiTheme="minorHAnsi" w:hAnsiTheme="minorHAnsi" w:cstheme="minorHAnsi"/>
          <w:lang w:val="en-GB"/>
        </w:rPr>
        <w:t xml:space="preserve">Annex 2 to the </w:t>
      </w:r>
      <w:r w:rsidR="00BA40A0" w:rsidRPr="007478C5">
        <w:rPr>
          <w:rFonts w:asciiTheme="minorHAnsi" w:hAnsiTheme="minorHAnsi" w:cstheme="minorHAnsi"/>
          <w:lang w:val="en-GB"/>
        </w:rPr>
        <w:t>Announcement o</w:t>
      </w:r>
      <w:r w:rsidR="00C85F5A">
        <w:rPr>
          <w:rFonts w:asciiTheme="minorHAnsi" w:hAnsiTheme="minorHAnsi" w:cstheme="minorHAnsi"/>
          <w:lang w:val="en-GB"/>
        </w:rPr>
        <w:t>n</w:t>
      </w:r>
      <w:r w:rsidR="00BA40A0" w:rsidRPr="007478C5">
        <w:rPr>
          <w:rFonts w:asciiTheme="minorHAnsi" w:hAnsiTheme="minorHAnsi" w:cstheme="minorHAnsi"/>
          <w:lang w:val="en-GB"/>
        </w:rPr>
        <w:t xml:space="preserve"> the c</w:t>
      </w:r>
      <w:r w:rsidRPr="007478C5">
        <w:rPr>
          <w:rFonts w:asciiTheme="minorHAnsi" w:hAnsiTheme="minorHAnsi" w:cstheme="minorHAnsi"/>
          <w:lang w:val="en-GB"/>
        </w:rPr>
        <w:t>all</w:t>
      </w:r>
      <w:r w:rsidR="000A619B" w:rsidRPr="007478C5">
        <w:rPr>
          <w:rFonts w:asciiTheme="minorHAnsi" w:hAnsiTheme="minorHAnsi" w:cstheme="minorHAnsi"/>
          <w:lang w:val="en-GB"/>
        </w:rPr>
        <w:t xml:space="preserve"> – Application and payment schedule).</w:t>
      </w:r>
    </w:p>
    <w:p w:rsidR="00F07D94" w:rsidRDefault="00F07D94" w:rsidP="007478C5">
      <w:pPr>
        <w:jc w:val="both"/>
        <w:rPr>
          <w:rFonts w:asciiTheme="minorHAnsi" w:hAnsiTheme="minorHAnsi" w:cstheme="minorHAnsi"/>
          <w:lang w:val="en-GB"/>
        </w:rPr>
      </w:pPr>
      <w:r>
        <w:rPr>
          <w:rFonts w:asciiTheme="minorHAnsi" w:hAnsiTheme="minorHAnsi" w:cstheme="minorHAnsi"/>
          <w:lang w:val="en-GB"/>
        </w:rPr>
        <w:t xml:space="preserve">The application shall be submitted in English. The Annexes to the </w:t>
      </w:r>
      <w:r w:rsidR="00F47EFF">
        <w:rPr>
          <w:rFonts w:asciiTheme="minorHAnsi" w:hAnsiTheme="minorHAnsi" w:cstheme="minorHAnsi"/>
          <w:lang w:val="en-GB"/>
        </w:rPr>
        <w:t>a</w:t>
      </w:r>
      <w:r>
        <w:rPr>
          <w:rFonts w:asciiTheme="minorHAnsi" w:hAnsiTheme="minorHAnsi" w:cstheme="minorHAnsi"/>
          <w:lang w:val="en-GB"/>
        </w:rPr>
        <w:t xml:space="preserve">pplication </w:t>
      </w:r>
      <w:r w:rsidR="000D0CC1">
        <w:rPr>
          <w:rFonts w:asciiTheme="minorHAnsi" w:hAnsiTheme="minorHAnsi" w:cstheme="minorHAnsi"/>
          <w:lang w:val="en-GB"/>
        </w:rPr>
        <w:t>may</w:t>
      </w:r>
      <w:r>
        <w:rPr>
          <w:rFonts w:asciiTheme="minorHAnsi" w:hAnsiTheme="minorHAnsi" w:cstheme="minorHAnsi"/>
          <w:lang w:val="en-GB"/>
        </w:rPr>
        <w:t xml:space="preserve"> be in English or Polish (depending on their availability)</w:t>
      </w:r>
      <w:r w:rsidR="000D0CC1">
        <w:rPr>
          <w:rFonts w:asciiTheme="minorHAnsi" w:hAnsiTheme="minorHAnsi" w:cstheme="minorHAnsi"/>
          <w:lang w:val="en-GB"/>
        </w:rPr>
        <w:t>.</w:t>
      </w:r>
    </w:p>
    <w:p w:rsidR="00355592" w:rsidRPr="007478C5" w:rsidRDefault="00355592" w:rsidP="007478C5">
      <w:pPr>
        <w:jc w:val="both"/>
        <w:rPr>
          <w:rFonts w:asciiTheme="minorHAnsi" w:hAnsiTheme="minorHAnsi" w:cstheme="minorHAnsi"/>
          <w:lang w:val="en-GB"/>
        </w:rPr>
      </w:pPr>
      <w:r w:rsidRPr="007478C5">
        <w:rPr>
          <w:rFonts w:asciiTheme="minorHAnsi" w:hAnsiTheme="minorHAnsi" w:cstheme="minorHAnsi"/>
          <w:lang w:val="en-GB"/>
        </w:rPr>
        <w:t xml:space="preserve">When preparing </w:t>
      </w:r>
      <w:r w:rsidR="00D42C89" w:rsidRPr="007478C5">
        <w:rPr>
          <w:rFonts w:asciiTheme="minorHAnsi" w:hAnsiTheme="minorHAnsi" w:cstheme="minorHAnsi"/>
          <w:lang w:val="en-GB"/>
        </w:rPr>
        <w:t>the</w:t>
      </w:r>
      <w:r w:rsidRPr="007478C5">
        <w:rPr>
          <w:rFonts w:asciiTheme="minorHAnsi" w:hAnsiTheme="minorHAnsi" w:cstheme="minorHAnsi"/>
          <w:lang w:val="en-GB"/>
        </w:rPr>
        <w:t xml:space="preserve"> </w:t>
      </w:r>
      <w:r w:rsidR="00166F99">
        <w:rPr>
          <w:rFonts w:asciiTheme="minorHAnsi" w:hAnsiTheme="minorHAnsi" w:cstheme="minorHAnsi"/>
          <w:lang w:val="en-GB"/>
        </w:rPr>
        <w:t>application</w:t>
      </w:r>
      <w:r w:rsidRPr="007478C5">
        <w:rPr>
          <w:rFonts w:asciiTheme="minorHAnsi" w:hAnsiTheme="minorHAnsi" w:cstheme="minorHAnsi"/>
          <w:lang w:val="en-GB"/>
        </w:rPr>
        <w:t xml:space="preserve">, attention </w:t>
      </w:r>
      <w:r w:rsidR="00D42C89" w:rsidRPr="007478C5">
        <w:rPr>
          <w:rFonts w:asciiTheme="minorHAnsi" w:hAnsiTheme="minorHAnsi" w:cstheme="minorHAnsi"/>
          <w:lang w:val="en-GB"/>
        </w:rPr>
        <w:t xml:space="preserve">should be paid </w:t>
      </w:r>
      <w:r w:rsidRPr="007478C5">
        <w:rPr>
          <w:rFonts w:asciiTheme="minorHAnsi" w:hAnsiTheme="minorHAnsi" w:cstheme="minorHAnsi"/>
          <w:lang w:val="en-GB"/>
        </w:rPr>
        <w:t>to the following:</w:t>
      </w:r>
    </w:p>
    <w:p w:rsidR="00933021" w:rsidRPr="007478C5" w:rsidRDefault="001C77CA" w:rsidP="00C07890">
      <w:pPr>
        <w:widowControl w:val="0"/>
        <w:numPr>
          <w:ilvl w:val="0"/>
          <w:numId w:val="3"/>
        </w:numPr>
        <w:ind w:right="40"/>
        <w:jc w:val="both"/>
        <w:rPr>
          <w:rFonts w:asciiTheme="minorHAnsi" w:eastAsia="Times New Roman" w:hAnsiTheme="minorHAnsi" w:cstheme="minorHAnsi"/>
          <w:b/>
          <w:lang w:val="en-GB"/>
        </w:rPr>
      </w:pPr>
      <w:r w:rsidRPr="007478C5">
        <w:rPr>
          <w:rFonts w:asciiTheme="minorHAnsi" w:hAnsiTheme="minorHAnsi" w:cstheme="minorHAnsi"/>
          <w:lang w:val="en-GB"/>
        </w:rPr>
        <w:t>the</w:t>
      </w:r>
      <w:r w:rsidR="00166F99" w:rsidRPr="00166F99">
        <w:rPr>
          <w:rFonts w:asciiTheme="minorHAnsi" w:hAnsiTheme="minorHAnsi" w:cstheme="minorHAnsi"/>
          <w:lang w:val="en-GB"/>
        </w:rPr>
        <w:t xml:space="preserve"> </w:t>
      </w:r>
      <w:r w:rsidR="00166F99">
        <w:rPr>
          <w:rFonts w:asciiTheme="minorHAnsi" w:hAnsiTheme="minorHAnsi" w:cstheme="minorHAnsi"/>
          <w:lang w:val="en-GB"/>
        </w:rPr>
        <w:t>application</w:t>
      </w:r>
      <w:r w:rsidR="00166F99" w:rsidRPr="007478C5">
        <w:rPr>
          <w:rFonts w:asciiTheme="minorHAnsi" w:hAnsiTheme="minorHAnsi" w:cstheme="minorHAnsi"/>
          <w:lang w:val="en-GB"/>
        </w:rPr>
        <w:t xml:space="preserve"> </w:t>
      </w:r>
      <w:r w:rsidR="003E4921">
        <w:rPr>
          <w:rFonts w:asciiTheme="minorHAnsi" w:hAnsiTheme="minorHAnsi" w:cstheme="minorHAnsi"/>
          <w:lang w:val="en-GB"/>
        </w:rPr>
        <w:t>shall</w:t>
      </w:r>
      <w:r w:rsidRPr="007478C5">
        <w:rPr>
          <w:rFonts w:asciiTheme="minorHAnsi" w:hAnsiTheme="minorHAnsi" w:cstheme="minorHAnsi"/>
          <w:lang w:val="en-GB"/>
        </w:rPr>
        <w:t xml:space="preserve"> be submitted:</w:t>
      </w:r>
    </w:p>
    <w:p w:rsidR="00933021" w:rsidRPr="007478C5" w:rsidRDefault="00232530" w:rsidP="00C07890">
      <w:pPr>
        <w:pStyle w:val="Akapitzlist"/>
        <w:widowControl w:val="0"/>
        <w:numPr>
          <w:ilvl w:val="0"/>
          <w:numId w:val="4"/>
        </w:numPr>
        <w:ind w:right="40"/>
        <w:jc w:val="both"/>
        <w:rPr>
          <w:rFonts w:asciiTheme="minorHAnsi" w:hAnsiTheme="minorHAnsi" w:cstheme="minorHAnsi"/>
          <w:lang w:val="en-GB"/>
        </w:rPr>
      </w:pPr>
      <w:r w:rsidRPr="007478C5">
        <w:rPr>
          <w:rFonts w:asciiTheme="minorHAnsi" w:hAnsiTheme="minorHAnsi" w:cstheme="minorHAnsi"/>
          <w:lang w:val="en-GB"/>
        </w:rPr>
        <w:t>in an editable electronic form (in .xlsx format), and</w:t>
      </w:r>
    </w:p>
    <w:p w:rsidR="00D53D6F" w:rsidRPr="007478C5" w:rsidRDefault="00D53D6F" w:rsidP="00C07890">
      <w:pPr>
        <w:pStyle w:val="Akapitzlist"/>
        <w:widowControl w:val="0"/>
        <w:numPr>
          <w:ilvl w:val="0"/>
          <w:numId w:val="4"/>
        </w:numPr>
        <w:ind w:right="40"/>
        <w:jc w:val="both"/>
        <w:rPr>
          <w:rFonts w:asciiTheme="minorHAnsi" w:eastAsia="Times New Roman" w:hAnsiTheme="minorHAnsi" w:cstheme="minorHAnsi"/>
          <w:b/>
          <w:lang w:val="en-GB"/>
        </w:rPr>
      </w:pPr>
      <w:r w:rsidRPr="007478C5">
        <w:rPr>
          <w:rFonts w:asciiTheme="minorHAnsi" w:hAnsiTheme="minorHAnsi" w:cstheme="minorHAnsi"/>
          <w:lang w:val="en-GB"/>
        </w:rPr>
        <w:t xml:space="preserve">no </w:t>
      </w:r>
      <w:r w:rsidR="00933021" w:rsidRPr="007478C5">
        <w:rPr>
          <w:rFonts w:asciiTheme="minorHAnsi" w:hAnsiTheme="minorHAnsi" w:cstheme="minorHAnsi"/>
          <w:lang w:val="en-GB"/>
        </w:rPr>
        <w:t xml:space="preserve">electronic </w:t>
      </w:r>
      <w:r w:rsidRPr="007478C5">
        <w:rPr>
          <w:rFonts w:asciiTheme="minorHAnsi" w:hAnsiTheme="minorHAnsi" w:cstheme="minorHAnsi"/>
          <w:lang w:val="en-GB"/>
        </w:rPr>
        <w:t>signature is requ</w:t>
      </w:r>
      <w:r w:rsidR="005A329C" w:rsidRPr="007478C5">
        <w:rPr>
          <w:rFonts w:asciiTheme="minorHAnsi" w:hAnsiTheme="minorHAnsi" w:cstheme="minorHAnsi"/>
          <w:lang w:val="en-GB"/>
        </w:rPr>
        <w:t>ired</w:t>
      </w:r>
      <w:r w:rsidR="000E7B09">
        <w:rPr>
          <w:rFonts w:asciiTheme="minorHAnsi" w:hAnsiTheme="minorHAnsi" w:cstheme="minorHAnsi"/>
          <w:lang w:val="en-GB"/>
        </w:rPr>
        <w:t>;</w:t>
      </w:r>
    </w:p>
    <w:p w:rsidR="00F64AF2" w:rsidRPr="007478C5" w:rsidRDefault="00355592" w:rsidP="00C07890">
      <w:pPr>
        <w:widowControl w:val="0"/>
        <w:numPr>
          <w:ilvl w:val="0"/>
          <w:numId w:val="3"/>
        </w:numPr>
        <w:ind w:right="40"/>
        <w:jc w:val="both"/>
        <w:rPr>
          <w:rFonts w:asciiTheme="minorHAnsi" w:hAnsiTheme="minorHAnsi" w:cstheme="minorHAnsi"/>
          <w:lang w:val="en-GB"/>
        </w:rPr>
      </w:pPr>
      <w:r w:rsidRPr="007478C5">
        <w:rPr>
          <w:rFonts w:asciiTheme="minorHAnsi" w:hAnsiTheme="minorHAnsi" w:cstheme="minorHAnsi"/>
          <w:lang w:val="en-GB"/>
        </w:rPr>
        <w:t xml:space="preserve">the </w:t>
      </w:r>
      <w:r w:rsidR="005B2CEB" w:rsidRPr="007478C5">
        <w:rPr>
          <w:rFonts w:asciiTheme="minorHAnsi" w:hAnsiTheme="minorHAnsi" w:cstheme="minorHAnsi"/>
          <w:lang w:val="en-GB"/>
        </w:rPr>
        <w:t xml:space="preserve">application form </w:t>
      </w:r>
      <w:r w:rsidRPr="007478C5">
        <w:rPr>
          <w:rFonts w:asciiTheme="minorHAnsi" w:hAnsiTheme="minorHAnsi" w:cstheme="minorHAnsi"/>
          <w:lang w:val="en-GB"/>
        </w:rPr>
        <w:t xml:space="preserve">includes instructions as to the content which should appear in its individual fields; the fields are completed by providing the information </w:t>
      </w:r>
      <w:r w:rsidR="00BA40A0" w:rsidRPr="007478C5">
        <w:rPr>
          <w:rFonts w:asciiTheme="minorHAnsi" w:hAnsiTheme="minorHAnsi" w:cstheme="minorHAnsi"/>
          <w:lang w:val="en-GB"/>
        </w:rPr>
        <w:t xml:space="preserve">required </w:t>
      </w:r>
      <w:r w:rsidRPr="007478C5">
        <w:rPr>
          <w:rFonts w:asciiTheme="minorHAnsi" w:hAnsiTheme="minorHAnsi" w:cstheme="minorHAnsi"/>
          <w:lang w:val="en-GB"/>
        </w:rPr>
        <w:t xml:space="preserve">from the </w:t>
      </w:r>
      <w:r w:rsidR="00BF7498">
        <w:rPr>
          <w:rFonts w:asciiTheme="minorHAnsi" w:hAnsiTheme="minorHAnsi" w:cstheme="minorHAnsi"/>
          <w:lang w:val="en-GB"/>
        </w:rPr>
        <w:t>a</w:t>
      </w:r>
      <w:r w:rsidRPr="007478C5">
        <w:rPr>
          <w:rFonts w:asciiTheme="minorHAnsi" w:hAnsiTheme="minorHAnsi" w:cstheme="minorHAnsi"/>
          <w:lang w:val="en-GB"/>
        </w:rPr>
        <w:t>pplicant and/or selecting provided options from drop-down lists, e.g. types of measures, indicators</w:t>
      </w:r>
      <w:r w:rsidR="005B2CEB" w:rsidRPr="007478C5">
        <w:rPr>
          <w:rFonts w:asciiTheme="minorHAnsi" w:hAnsiTheme="minorHAnsi" w:cstheme="minorHAnsi"/>
          <w:lang w:val="en-GB"/>
        </w:rPr>
        <w:t>. Part of field</w:t>
      </w:r>
      <w:r w:rsidR="00AA5F49" w:rsidRPr="007478C5">
        <w:rPr>
          <w:rFonts w:asciiTheme="minorHAnsi" w:hAnsiTheme="minorHAnsi" w:cstheme="minorHAnsi"/>
          <w:lang w:val="en-GB"/>
        </w:rPr>
        <w:t>s</w:t>
      </w:r>
      <w:r w:rsidR="005B2CEB" w:rsidRPr="007478C5">
        <w:rPr>
          <w:rFonts w:asciiTheme="minorHAnsi" w:hAnsiTheme="minorHAnsi" w:cstheme="minorHAnsi"/>
          <w:lang w:val="en-GB"/>
        </w:rPr>
        <w:t xml:space="preserve"> </w:t>
      </w:r>
      <w:r w:rsidR="00AA1C2D">
        <w:rPr>
          <w:rFonts w:asciiTheme="minorHAnsi" w:hAnsiTheme="minorHAnsi" w:cstheme="minorHAnsi"/>
          <w:lang w:val="en-GB"/>
        </w:rPr>
        <w:t xml:space="preserve">is </w:t>
      </w:r>
      <w:r w:rsidR="005B2CEB" w:rsidRPr="007478C5">
        <w:rPr>
          <w:rFonts w:asciiTheme="minorHAnsi" w:hAnsiTheme="minorHAnsi" w:cstheme="minorHAnsi"/>
          <w:lang w:val="en-GB"/>
        </w:rPr>
        <w:t xml:space="preserve"> filled in automatically</w:t>
      </w:r>
      <w:r w:rsidR="000E7B09">
        <w:rPr>
          <w:rFonts w:asciiTheme="minorHAnsi" w:hAnsiTheme="minorHAnsi" w:cstheme="minorHAnsi"/>
          <w:lang w:val="en-GB"/>
        </w:rPr>
        <w:t>;</w:t>
      </w:r>
      <w:r w:rsidR="005B2CEB" w:rsidRPr="007478C5">
        <w:rPr>
          <w:rFonts w:asciiTheme="minorHAnsi" w:hAnsiTheme="minorHAnsi" w:cstheme="minorHAnsi"/>
          <w:lang w:val="en-GB"/>
        </w:rPr>
        <w:t xml:space="preserve"> </w:t>
      </w:r>
    </w:p>
    <w:p w:rsidR="00F64AF2" w:rsidRPr="007478C5" w:rsidRDefault="00F03E63" w:rsidP="00C07890">
      <w:pPr>
        <w:widowControl w:val="0"/>
        <w:numPr>
          <w:ilvl w:val="0"/>
          <w:numId w:val="3"/>
        </w:numPr>
        <w:ind w:right="40"/>
        <w:jc w:val="both"/>
        <w:rPr>
          <w:rFonts w:asciiTheme="minorHAnsi" w:hAnsiTheme="minorHAnsi" w:cstheme="minorHAnsi"/>
          <w:lang w:val="en-GB"/>
        </w:rPr>
      </w:pPr>
      <w:r w:rsidRPr="007478C5">
        <w:rPr>
          <w:rFonts w:asciiTheme="minorHAnsi" w:hAnsiTheme="minorHAnsi" w:cstheme="minorHAnsi"/>
          <w:lang w:val="en-GB"/>
        </w:rPr>
        <w:t>a</w:t>
      </w:r>
      <w:r w:rsidR="00057750" w:rsidRPr="007478C5">
        <w:rPr>
          <w:rFonts w:asciiTheme="minorHAnsi" w:hAnsiTheme="minorHAnsi" w:cstheme="minorHAnsi"/>
          <w:lang w:val="en-GB"/>
        </w:rPr>
        <w:t>nnexes</w:t>
      </w:r>
      <w:r w:rsidR="00F64AF2" w:rsidRPr="007478C5">
        <w:rPr>
          <w:rFonts w:asciiTheme="minorHAnsi" w:hAnsiTheme="minorHAnsi" w:cstheme="minorHAnsi"/>
          <w:lang w:val="en-GB"/>
        </w:rPr>
        <w:t xml:space="preserve"> to the application - in order to meet the formal criteria, the </w:t>
      </w:r>
      <w:r w:rsidR="00166F99">
        <w:rPr>
          <w:rFonts w:asciiTheme="minorHAnsi" w:hAnsiTheme="minorHAnsi" w:cstheme="minorHAnsi"/>
          <w:lang w:val="en-GB"/>
        </w:rPr>
        <w:t>application</w:t>
      </w:r>
      <w:r w:rsidR="00F64AF2" w:rsidRPr="007478C5">
        <w:rPr>
          <w:rFonts w:asciiTheme="minorHAnsi" w:hAnsiTheme="minorHAnsi" w:cstheme="minorHAnsi"/>
          <w:lang w:val="en-GB"/>
        </w:rPr>
        <w:t xml:space="preserve"> for </w:t>
      </w:r>
      <w:r w:rsidR="00166F99">
        <w:rPr>
          <w:rFonts w:asciiTheme="minorHAnsi" w:hAnsiTheme="minorHAnsi" w:cstheme="minorHAnsi"/>
          <w:lang w:val="en-GB"/>
        </w:rPr>
        <w:t>f</w:t>
      </w:r>
      <w:r w:rsidR="00F64AF2" w:rsidRPr="007478C5">
        <w:rPr>
          <w:rFonts w:asciiTheme="minorHAnsi" w:hAnsiTheme="minorHAnsi" w:cstheme="minorHAnsi"/>
          <w:lang w:val="en-GB"/>
        </w:rPr>
        <w:t>inancing must be accompanied by the following</w:t>
      </w:r>
      <w:r w:rsidR="00185012" w:rsidRPr="007478C5">
        <w:rPr>
          <w:rFonts w:asciiTheme="minorHAnsi" w:hAnsiTheme="minorHAnsi" w:cstheme="minorHAnsi"/>
          <w:lang w:val="en-GB"/>
        </w:rPr>
        <w:t>, mandatory</w:t>
      </w:r>
      <w:r w:rsidR="00F64AF2" w:rsidRPr="007478C5">
        <w:rPr>
          <w:rFonts w:asciiTheme="minorHAnsi" w:hAnsiTheme="minorHAnsi" w:cstheme="minorHAnsi"/>
          <w:lang w:val="en-GB"/>
        </w:rPr>
        <w:t xml:space="preserve"> annexes:</w:t>
      </w:r>
    </w:p>
    <w:p w:rsidR="00F64AF2" w:rsidRPr="007478C5" w:rsidRDefault="00F64AF2" w:rsidP="7DA121FA">
      <w:pPr>
        <w:pStyle w:val="Akapitzlist"/>
        <w:numPr>
          <w:ilvl w:val="0"/>
          <w:numId w:val="7"/>
        </w:numPr>
        <w:autoSpaceDE w:val="0"/>
        <w:autoSpaceDN w:val="0"/>
        <w:adjustRightInd w:val="0"/>
        <w:jc w:val="both"/>
        <w:rPr>
          <w:rFonts w:asciiTheme="minorHAnsi" w:hAnsiTheme="minorHAnsi" w:cstheme="minorBidi"/>
          <w:color w:val="000000"/>
          <w:lang w:val="en-GB"/>
        </w:rPr>
      </w:pPr>
      <w:r w:rsidRPr="7DA121FA">
        <w:rPr>
          <w:rFonts w:asciiTheme="minorHAnsi" w:hAnsiTheme="minorHAnsi" w:cstheme="minorBidi"/>
          <w:color w:val="000000" w:themeColor="text1"/>
          <w:lang w:val="en-GB"/>
        </w:rPr>
        <w:t>Completed “State aid test” (a separate “State aid test”</w:t>
      </w:r>
      <w:r w:rsidRPr="1761FE28">
        <w:rPr>
          <w:rFonts w:asciiTheme="minorHAnsi" w:hAnsiTheme="minorHAnsi" w:cstheme="minorBidi"/>
          <w:color w:val="000000" w:themeColor="text1"/>
          <w:lang w:val="en-GB"/>
        </w:rPr>
        <w:t xml:space="preserve"> </w:t>
      </w:r>
      <w:r w:rsidR="003E4921" w:rsidRPr="7DA121FA">
        <w:rPr>
          <w:rFonts w:asciiTheme="minorHAnsi" w:hAnsiTheme="minorHAnsi" w:cstheme="minorBidi"/>
          <w:color w:val="000000" w:themeColor="text1"/>
          <w:lang w:val="en-GB"/>
        </w:rPr>
        <w:t>shall</w:t>
      </w:r>
      <w:r w:rsidRPr="7DA121FA">
        <w:rPr>
          <w:rFonts w:asciiTheme="minorHAnsi" w:hAnsiTheme="minorHAnsi" w:cstheme="minorBidi"/>
          <w:color w:val="000000" w:themeColor="text1"/>
          <w:lang w:val="en-GB"/>
        </w:rPr>
        <w:t xml:space="preserve"> be submitted for the applicant and for each of the partners receiving funds </w:t>
      </w:r>
      <w:r w:rsidR="0090023F" w:rsidRPr="7DA121FA">
        <w:rPr>
          <w:rFonts w:asciiTheme="minorHAnsi" w:hAnsiTheme="minorHAnsi" w:cstheme="minorBidi"/>
          <w:color w:val="000000" w:themeColor="text1"/>
          <w:lang w:val="en-GB"/>
        </w:rPr>
        <w:t>with</w:t>
      </w:r>
      <w:r w:rsidRPr="7DA121FA">
        <w:rPr>
          <w:rFonts w:asciiTheme="minorHAnsi" w:hAnsiTheme="minorHAnsi" w:cstheme="minorBidi"/>
          <w:color w:val="000000" w:themeColor="text1"/>
          <w:lang w:val="en-GB"/>
        </w:rPr>
        <w:t>in the initiative; each of these entities completes the “State aid test” within the scope of its participation in the initiative)</w:t>
      </w:r>
      <w:r w:rsidR="00185012" w:rsidRPr="7DA121FA">
        <w:rPr>
          <w:rFonts w:asciiTheme="minorHAnsi" w:hAnsiTheme="minorHAnsi" w:cstheme="minorBidi"/>
          <w:color w:val="000000" w:themeColor="text1"/>
          <w:lang w:val="en-GB"/>
        </w:rPr>
        <w:t xml:space="preserve">. </w:t>
      </w:r>
      <w:r w:rsidR="00185012" w:rsidRPr="7DA121FA">
        <w:rPr>
          <w:rFonts w:asciiTheme="minorHAnsi" w:hAnsiTheme="minorHAnsi" w:cstheme="minorBidi"/>
          <w:lang w:val="en-GB"/>
        </w:rPr>
        <w:t xml:space="preserve">In case the </w:t>
      </w:r>
      <w:r w:rsidR="00D63659" w:rsidRPr="7DA121FA">
        <w:rPr>
          <w:rFonts w:asciiTheme="minorHAnsi" w:hAnsiTheme="minorHAnsi" w:cstheme="minorBidi"/>
          <w:lang w:val="en-GB"/>
        </w:rPr>
        <w:t>“S</w:t>
      </w:r>
      <w:r w:rsidR="00185012" w:rsidRPr="7DA121FA">
        <w:rPr>
          <w:rFonts w:asciiTheme="minorHAnsi" w:hAnsiTheme="minorHAnsi" w:cstheme="minorBidi"/>
          <w:lang w:val="en-GB"/>
        </w:rPr>
        <w:t>tate aid test</w:t>
      </w:r>
      <w:r w:rsidR="00D63659" w:rsidRPr="7DA121FA">
        <w:rPr>
          <w:rFonts w:asciiTheme="minorHAnsi" w:hAnsiTheme="minorHAnsi" w:cstheme="minorBidi"/>
          <w:lang w:val="en-GB"/>
        </w:rPr>
        <w:t>”</w:t>
      </w:r>
      <w:r w:rsidR="00E961B4" w:rsidRPr="7DA121FA">
        <w:rPr>
          <w:rFonts w:asciiTheme="minorHAnsi" w:hAnsiTheme="minorHAnsi" w:cstheme="minorBidi"/>
          <w:lang w:val="en-GB"/>
        </w:rPr>
        <w:t xml:space="preserve"> concludes that there is a potential occurrence of state aid </w:t>
      </w:r>
      <w:r w:rsidR="00185012" w:rsidRPr="7DA121FA">
        <w:rPr>
          <w:rFonts w:asciiTheme="minorHAnsi" w:hAnsiTheme="minorHAnsi" w:cstheme="minorBidi"/>
          <w:lang w:val="en-GB"/>
        </w:rPr>
        <w:t xml:space="preserve"> the initiative will be rejected.</w:t>
      </w:r>
      <w:r w:rsidRPr="7DA121FA">
        <w:rPr>
          <w:rFonts w:asciiTheme="minorHAnsi" w:hAnsiTheme="minorHAnsi" w:cstheme="minorBidi"/>
          <w:color w:val="000000" w:themeColor="text1"/>
          <w:lang w:val="en-GB"/>
        </w:rPr>
        <w:t xml:space="preserve"> </w:t>
      </w:r>
    </w:p>
    <w:p w:rsidR="00332AA8" w:rsidRPr="00FF6990" w:rsidRDefault="00F64AF2" w:rsidP="00C07890">
      <w:pPr>
        <w:pStyle w:val="Akapitzlist"/>
        <w:widowControl w:val="0"/>
        <w:numPr>
          <w:ilvl w:val="0"/>
          <w:numId w:val="7"/>
        </w:numPr>
        <w:ind w:right="40"/>
        <w:jc w:val="both"/>
        <w:rPr>
          <w:rFonts w:asciiTheme="minorHAnsi" w:hAnsiTheme="minorHAnsi" w:cstheme="minorHAnsi"/>
          <w:lang w:val="en-GB"/>
        </w:rPr>
      </w:pPr>
      <w:r w:rsidRPr="007478C5">
        <w:rPr>
          <w:rFonts w:asciiTheme="minorHAnsi" w:hAnsiTheme="minorHAnsi" w:cstheme="minorHAnsi"/>
          <w:color w:val="000000"/>
          <w:lang w:val="en-GB"/>
        </w:rPr>
        <w:t>Scan</w:t>
      </w:r>
      <w:r w:rsidR="00BC18A0">
        <w:rPr>
          <w:rFonts w:asciiTheme="minorHAnsi" w:hAnsiTheme="minorHAnsi" w:cstheme="minorHAnsi"/>
          <w:color w:val="000000"/>
          <w:lang w:val="en-GB"/>
        </w:rPr>
        <w:t>/copy</w:t>
      </w:r>
      <w:r w:rsidRPr="007478C5">
        <w:rPr>
          <w:rFonts w:asciiTheme="minorHAnsi" w:hAnsiTheme="minorHAnsi" w:cstheme="minorHAnsi"/>
          <w:color w:val="000000"/>
          <w:lang w:val="en-GB"/>
        </w:rPr>
        <w:t xml:space="preserve"> of partnership agreement</w:t>
      </w:r>
      <w:r w:rsidR="00AE3A34">
        <w:rPr>
          <w:rFonts w:asciiTheme="minorHAnsi" w:hAnsiTheme="minorHAnsi" w:cstheme="minorHAnsi"/>
          <w:color w:val="000000"/>
          <w:lang w:val="en-GB"/>
        </w:rPr>
        <w:t>/s</w:t>
      </w:r>
      <w:r w:rsidRPr="007478C5">
        <w:rPr>
          <w:rFonts w:asciiTheme="minorHAnsi" w:hAnsiTheme="minorHAnsi" w:cstheme="minorHAnsi"/>
          <w:color w:val="000000"/>
          <w:lang w:val="en-GB"/>
        </w:rPr>
        <w:t xml:space="preserve"> </w:t>
      </w:r>
      <w:r w:rsidRPr="000269FA">
        <w:rPr>
          <w:rFonts w:asciiTheme="minorHAnsi" w:hAnsiTheme="minorHAnsi" w:cstheme="minorHAnsi"/>
          <w:b/>
          <w:bCs/>
          <w:color w:val="000000"/>
          <w:u w:val="single"/>
          <w:lang w:val="en-GB"/>
        </w:rPr>
        <w:t>signed</w:t>
      </w:r>
      <w:r w:rsidRPr="007478C5">
        <w:rPr>
          <w:rFonts w:asciiTheme="minorHAnsi" w:hAnsiTheme="minorHAnsi" w:cstheme="minorHAnsi"/>
          <w:color w:val="000000"/>
          <w:lang w:val="en-GB"/>
        </w:rPr>
        <w:t xml:space="preserve"> by persons competent to represent the entities concluding the </w:t>
      </w:r>
      <w:r w:rsidR="00E961B4">
        <w:rPr>
          <w:rFonts w:asciiTheme="minorHAnsi" w:hAnsiTheme="minorHAnsi" w:cstheme="minorHAnsi"/>
          <w:color w:val="000000"/>
          <w:lang w:val="en-GB"/>
        </w:rPr>
        <w:t xml:space="preserve">partnership </w:t>
      </w:r>
      <w:r w:rsidRPr="007478C5">
        <w:rPr>
          <w:rFonts w:asciiTheme="minorHAnsi" w:hAnsiTheme="minorHAnsi" w:cstheme="minorHAnsi"/>
          <w:color w:val="000000"/>
          <w:lang w:val="en-GB"/>
        </w:rPr>
        <w:t>agreement</w:t>
      </w:r>
      <w:r w:rsidR="00AE3A34">
        <w:rPr>
          <w:rFonts w:asciiTheme="minorHAnsi" w:hAnsiTheme="minorHAnsi" w:cstheme="minorHAnsi"/>
          <w:color w:val="000000"/>
          <w:lang w:val="en-GB"/>
        </w:rPr>
        <w:t>/s</w:t>
      </w:r>
      <w:r w:rsidRPr="007478C5">
        <w:rPr>
          <w:rFonts w:asciiTheme="minorHAnsi" w:hAnsiTheme="minorHAnsi" w:cstheme="minorHAnsi"/>
          <w:color w:val="000000"/>
          <w:lang w:val="en-GB"/>
        </w:rPr>
        <w:t xml:space="preserve">. </w:t>
      </w:r>
      <w:r w:rsidR="0020567B">
        <w:rPr>
          <w:rFonts w:asciiTheme="minorHAnsi" w:hAnsiTheme="minorHAnsi" w:cstheme="minorHAnsi"/>
          <w:color w:val="000000"/>
          <w:lang w:val="en-GB"/>
        </w:rPr>
        <w:t xml:space="preserve">  </w:t>
      </w:r>
    </w:p>
    <w:p w:rsidR="00A505BC" w:rsidRPr="00627CC6" w:rsidRDefault="00EC1B78" w:rsidP="00332AA8">
      <w:pPr>
        <w:pStyle w:val="Akapitzlist"/>
        <w:widowControl w:val="0"/>
        <w:numPr>
          <w:ilvl w:val="0"/>
          <w:numId w:val="7"/>
        </w:numPr>
        <w:ind w:right="40"/>
        <w:jc w:val="both"/>
        <w:rPr>
          <w:rFonts w:asciiTheme="minorHAnsi" w:hAnsiTheme="minorHAnsi" w:cstheme="minorHAnsi"/>
          <w:lang w:val="en-GB"/>
        </w:rPr>
      </w:pPr>
      <w:r w:rsidRPr="00627CC6">
        <w:rPr>
          <w:rFonts w:asciiTheme="minorHAnsi" w:hAnsiTheme="minorHAnsi" w:cstheme="minorHAnsi"/>
          <w:lang w:val="en-GB"/>
        </w:rPr>
        <w:t>Copy</w:t>
      </w:r>
      <w:r w:rsidR="00817869" w:rsidRPr="00627CC6">
        <w:rPr>
          <w:rFonts w:asciiTheme="minorHAnsi" w:hAnsiTheme="minorHAnsi" w:cstheme="minorHAnsi"/>
          <w:lang w:val="en-GB"/>
        </w:rPr>
        <w:t>(</w:t>
      </w:r>
      <w:proofErr w:type="spellStart"/>
      <w:r w:rsidRPr="00627CC6">
        <w:rPr>
          <w:rFonts w:asciiTheme="minorHAnsi" w:hAnsiTheme="minorHAnsi" w:cstheme="minorHAnsi"/>
          <w:lang w:val="en-GB"/>
        </w:rPr>
        <w:t>ie</w:t>
      </w:r>
      <w:r w:rsidR="00817869" w:rsidRPr="00627CC6">
        <w:rPr>
          <w:rFonts w:asciiTheme="minorHAnsi" w:hAnsiTheme="minorHAnsi" w:cstheme="minorHAnsi"/>
          <w:lang w:val="en-GB"/>
        </w:rPr>
        <w:t>s</w:t>
      </w:r>
      <w:proofErr w:type="spellEnd"/>
      <w:r w:rsidR="00817869" w:rsidRPr="00627CC6">
        <w:rPr>
          <w:rFonts w:asciiTheme="minorHAnsi" w:hAnsiTheme="minorHAnsi" w:cstheme="minorHAnsi"/>
          <w:lang w:val="en-GB"/>
        </w:rPr>
        <w:t xml:space="preserve">)/printout(s) from the relevant register in which the applicant/partner from Poland is registered </w:t>
      </w:r>
      <w:r w:rsidR="00AF1C02" w:rsidRPr="00627CC6">
        <w:rPr>
          <w:rFonts w:asciiTheme="minorHAnsi" w:hAnsiTheme="minorHAnsi" w:cstheme="minorHAnsi"/>
          <w:lang w:val="en-GB"/>
        </w:rPr>
        <w:t>–</w:t>
      </w:r>
      <w:r w:rsidR="00817869" w:rsidRPr="00627CC6">
        <w:rPr>
          <w:rFonts w:asciiTheme="minorHAnsi" w:hAnsiTheme="minorHAnsi" w:cstheme="minorHAnsi"/>
          <w:lang w:val="en-GB"/>
        </w:rPr>
        <w:t xml:space="preserve"> </w:t>
      </w:r>
      <w:r w:rsidR="00AF1C02" w:rsidRPr="00627CC6">
        <w:rPr>
          <w:rFonts w:asciiTheme="minorHAnsi" w:hAnsiTheme="minorHAnsi" w:cstheme="minorHAnsi"/>
          <w:lang w:val="en-GB"/>
        </w:rPr>
        <w:t xml:space="preserve">only </w:t>
      </w:r>
      <w:r w:rsidR="00817869" w:rsidRPr="00627CC6">
        <w:rPr>
          <w:rFonts w:asciiTheme="minorHAnsi" w:hAnsiTheme="minorHAnsi" w:cstheme="minorHAnsi"/>
          <w:lang w:val="en-GB"/>
        </w:rPr>
        <w:t>i</w:t>
      </w:r>
      <w:r w:rsidR="00A505BC" w:rsidRPr="00627CC6">
        <w:rPr>
          <w:rFonts w:asciiTheme="minorHAnsi" w:hAnsiTheme="minorHAnsi" w:cstheme="minorHAnsi"/>
          <w:lang w:val="en-GB"/>
        </w:rPr>
        <w:t xml:space="preserve">n the case of registration of the applicant/ partner from Poland in a register other than </w:t>
      </w:r>
      <w:r w:rsidR="00817869" w:rsidRPr="00627CC6">
        <w:rPr>
          <w:rFonts w:asciiTheme="minorHAnsi" w:hAnsiTheme="minorHAnsi" w:cstheme="minorHAnsi"/>
          <w:lang w:val="en-GB"/>
        </w:rPr>
        <w:t>National Court Register or another public register, in which the entity is subject to mandatory entry, held by other public entities, to which the NFP has electronic access in accordance with the rules specified in the provisions on computerisation of activities of entities performing public tasks.</w:t>
      </w:r>
    </w:p>
    <w:p w:rsidR="003E51B0" w:rsidRPr="00FF6990" w:rsidRDefault="00817869" w:rsidP="003E51B0">
      <w:pPr>
        <w:pStyle w:val="Akapitzlist"/>
        <w:autoSpaceDE w:val="0"/>
        <w:autoSpaceDN w:val="0"/>
        <w:adjustRightInd w:val="0"/>
        <w:ind w:left="1440"/>
        <w:jc w:val="both"/>
        <w:rPr>
          <w:rFonts w:asciiTheme="minorHAnsi" w:hAnsiTheme="minorHAnsi" w:cstheme="minorHAnsi"/>
          <w:lang w:val="en-GB"/>
        </w:rPr>
      </w:pPr>
      <w:r>
        <w:rPr>
          <w:rFonts w:asciiTheme="minorHAnsi" w:hAnsiTheme="minorHAnsi" w:cstheme="minorHAnsi"/>
          <w:lang w:val="en-GB"/>
        </w:rPr>
        <w:t xml:space="preserve"> </w:t>
      </w:r>
    </w:p>
    <w:p w:rsidR="00185012" w:rsidRPr="007B0D00" w:rsidRDefault="00185012" w:rsidP="007478C5">
      <w:pPr>
        <w:jc w:val="both"/>
        <w:rPr>
          <w:rFonts w:asciiTheme="minorHAnsi" w:hAnsiTheme="minorHAnsi" w:cstheme="minorHAnsi"/>
          <w:b/>
          <w:bCs/>
          <w:lang w:val="en-GB"/>
        </w:rPr>
      </w:pPr>
      <w:r w:rsidRPr="007478C5">
        <w:rPr>
          <w:rFonts w:asciiTheme="minorHAnsi" w:hAnsiTheme="minorHAnsi" w:cstheme="minorHAnsi"/>
          <w:b/>
          <w:bCs/>
          <w:lang w:val="en-GB"/>
        </w:rPr>
        <w:t xml:space="preserve">If any of the attachments (even one of them) are not provided, the initiative </w:t>
      </w:r>
      <w:r w:rsidR="00AA1C2D">
        <w:rPr>
          <w:rFonts w:asciiTheme="minorHAnsi" w:hAnsiTheme="minorHAnsi" w:cstheme="minorHAnsi"/>
          <w:b/>
          <w:bCs/>
          <w:lang w:val="en-GB"/>
        </w:rPr>
        <w:t>is</w:t>
      </w:r>
      <w:r w:rsidRPr="007478C5">
        <w:rPr>
          <w:rFonts w:asciiTheme="minorHAnsi" w:hAnsiTheme="minorHAnsi" w:cstheme="minorHAnsi"/>
          <w:b/>
          <w:bCs/>
          <w:lang w:val="en-GB"/>
        </w:rPr>
        <w:t xml:space="preserve"> rejected.</w:t>
      </w:r>
    </w:p>
    <w:p w:rsidR="00E7624F" w:rsidRPr="00E7624F" w:rsidRDefault="007B0D00" w:rsidP="007478C5">
      <w:pPr>
        <w:jc w:val="both"/>
        <w:rPr>
          <w:rFonts w:asciiTheme="minorHAnsi" w:hAnsiTheme="minorHAnsi" w:cstheme="minorHAnsi"/>
          <w:b/>
          <w:lang w:val="en-GB"/>
        </w:rPr>
      </w:pPr>
      <w:r>
        <w:rPr>
          <w:rFonts w:asciiTheme="minorHAnsi" w:hAnsiTheme="minorHAnsi" w:cstheme="minorHAnsi"/>
          <w:b/>
          <w:lang w:val="en-GB"/>
        </w:rPr>
        <w:t xml:space="preserve">Note: </w:t>
      </w:r>
      <w:r w:rsidR="00E7624F" w:rsidRPr="00F959CD">
        <w:rPr>
          <w:rFonts w:asciiTheme="minorHAnsi" w:hAnsiTheme="minorHAnsi" w:cstheme="minorHAnsi"/>
          <w:b/>
          <w:lang w:val="en-GB"/>
        </w:rPr>
        <w:t>The partnership agreement</w:t>
      </w:r>
      <w:r w:rsidR="00AE3A34">
        <w:rPr>
          <w:rFonts w:asciiTheme="minorHAnsi" w:hAnsiTheme="minorHAnsi" w:cstheme="minorHAnsi"/>
          <w:b/>
          <w:lang w:val="en-GB"/>
        </w:rPr>
        <w:t>/s</w:t>
      </w:r>
      <w:r w:rsidR="00E7624F" w:rsidRPr="00F959CD">
        <w:rPr>
          <w:rFonts w:asciiTheme="minorHAnsi" w:hAnsiTheme="minorHAnsi" w:cstheme="minorHAnsi"/>
          <w:b/>
          <w:lang w:val="en-GB"/>
        </w:rPr>
        <w:t xml:space="preserve"> should be of a conditional nature, i.e. concluded on the condition that the initiative receives funding. Th</w:t>
      </w:r>
      <w:r w:rsidR="00E7624F">
        <w:rPr>
          <w:rFonts w:asciiTheme="minorHAnsi" w:hAnsiTheme="minorHAnsi" w:cstheme="minorHAnsi"/>
          <w:b/>
          <w:lang w:val="en-GB"/>
        </w:rPr>
        <w:t>is</w:t>
      </w:r>
      <w:r w:rsidR="00E7624F" w:rsidRPr="00F959CD">
        <w:rPr>
          <w:rFonts w:asciiTheme="minorHAnsi" w:hAnsiTheme="minorHAnsi" w:cstheme="minorHAnsi"/>
          <w:b/>
          <w:lang w:val="en-GB"/>
        </w:rPr>
        <w:t xml:space="preserve"> issue will not be examined by the N</w:t>
      </w:r>
      <w:r w:rsidR="00E7624F">
        <w:rPr>
          <w:rFonts w:asciiTheme="minorHAnsi" w:hAnsiTheme="minorHAnsi" w:cstheme="minorHAnsi"/>
          <w:b/>
          <w:lang w:val="en-GB"/>
        </w:rPr>
        <w:t>F</w:t>
      </w:r>
      <w:r w:rsidR="00E7624F" w:rsidRPr="00F959CD">
        <w:rPr>
          <w:rFonts w:asciiTheme="minorHAnsi" w:hAnsiTheme="minorHAnsi" w:cstheme="minorHAnsi"/>
          <w:b/>
          <w:lang w:val="en-GB"/>
        </w:rPr>
        <w:t xml:space="preserve">P, however, the use of such a structure of the agreement will secure the interests of </w:t>
      </w:r>
      <w:r>
        <w:rPr>
          <w:rFonts w:asciiTheme="minorHAnsi" w:hAnsiTheme="minorHAnsi" w:cstheme="minorHAnsi"/>
          <w:b/>
          <w:lang w:val="en-GB"/>
        </w:rPr>
        <w:t xml:space="preserve">its </w:t>
      </w:r>
      <w:r w:rsidR="00E7624F" w:rsidRPr="00F959CD">
        <w:rPr>
          <w:rFonts w:asciiTheme="minorHAnsi" w:hAnsiTheme="minorHAnsi" w:cstheme="minorHAnsi"/>
          <w:b/>
          <w:lang w:val="en-GB"/>
        </w:rPr>
        <w:t>parties in the event that the application does not receive funding in the c</w:t>
      </w:r>
      <w:r w:rsidR="00E7624F">
        <w:rPr>
          <w:rFonts w:asciiTheme="minorHAnsi" w:hAnsiTheme="minorHAnsi" w:cstheme="minorHAnsi"/>
          <w:b/>
          <w:lang w:val="en-GB"/>
        </w:rPr>
        <w:t>all</w:t>
      </w:r>
      <w:r>
        <w:rPr>
          <w:rFonts w:asciiTheme="minorHAnsi" w:hAnsiTheme="minorHAnsi" w:cstheme="minorHAnsi"/>
          <w:b/>
          <w:lang w:val="en-GB"/>
        </w:rPr>
        <w:t>.</w:t>
      </w:r>
    </w:p>
    <w:p w:rsidR="00057750" w:rsidRPr="002D22B9" w:rsidRDefault="00E543D8" w:rsidP="007478C5">
      <w:pPr>
        <w:jc w:val="both"/>
        <w:rPr>
          <w:rFonts w:asciiTheme="minorHAnsi" w:hAnsiTheme="minorHAnsi" w:cstheme="minorHAnsi"/>
          <w:b/>
          <w:lang w:val="en-GB"/>
        </w:rPr>
      </w:pPr>
      <w:r w:rsidRPr="002D22B9">
        <w:rPr>
          <w:rFonts w:asciiTheme="minorHAnsi" w:hAnsiTheme="minorHAnsi" w:cstheme="minorHAnsi"/>
          <w:b/>
          <w:lang w:val="en-GB"/>
        </w:rPr>
        <w:t xml:space="preserve">6.2 </w:t>
      </w:r>
      <w:r w:rsidR="00057750" w:rsidRPr="002D22B9">
        <w:rPr>
          <w:rFonts w:asciiTheme="minorHAnsi" w:hAnsiTheme="minorHAnsi" w:cstheme="minorHAnsi"/>
          <w:b/>
          <w:lang w:val="en-GB"/>
        </w:rPr>
        <w:t xml:space="preserve">Indicators of the initiative </w:t>
      </w:r>
    </w:p>
    <w:p w:rsidR="003F5EFD" w:rsidRDefault="00057750" w:rsidP="007478C5">
      <w:pPr>
        <w:jc w:val="both"/>
        <w:rPr>
          <w:rFonts w:asciiTheme="minorHAnsi" w:hAnsiTheme="minorHAnsi" w:cstheme="minorHAnsi"/>
          <w:lang w:val="en-GB"/>
        </w:rPr>
      </w:pPr>
      <w:r w:rsidRPr="007478C5">
        <w:rPr>
          <w:rFonts w:asciiTheme="minorHAnsi" w:hAnsiTheme="minorHAnsi" w:cstheme="minorHAnsi"/>
          <w:lang w:val="en-GB"/>
        </w:rPr>
        <w:t>The effects of the initiative implementation should be defined in the form of quantified indicators, corresponding to the specificity of a given initiative. However, it is obligatory to select at least 3 indicators from the following list of standard indicators so that it is possible to aggregate the results at the level of the entire competition.</w:t>
      </w:r>
    </w:p>
    <w:p w:rsidR="00057750" w:rsidRPr="007478C5" w:rsidRDefault="00057750" w:rsidP="007478C5">
      <w:pPr>
        <w:jc w:val="both"/>
        <w:rPr>
          <w:rFonts w:asciiTheme="minorHAnsi" w:hAnsiTheme="minorHAnsi" w:cstheme="minorHAnsi"/>
          <w:lang w:val="en-GB"/>
        </w:rPr>
      </w:pPr>
      <w:r w:rsidRPr="007478C5">
        <w:rPr>
          <w:rFonts w:asciiTheme="minorHAnsi" w:hAnsiTheme="minorHAnsi" w:cstheme="minorHAnsi"/>
          <w:lang w:val="en-GB"/>
        </w:rPr>
        <w:t>List of standard indicators (included in the application form):</w:t>
      </w:r>
    </w:p>
    <w:p w:rsidR="00057750" w:rsidRPr="007478C5" w:rsidRDefault="00057750" w:rsidP="00A821F0">
      <w:pPr>
        <w:numPr>
          <w:ilvl w:val="0"/>
          <w:numId w:val="2"/>
        </w:numPr>
        <w:spacing w:after="0"/>
        <w:ind w:left="714" w:hanging="357"/>
        <w:rPr>
          <w:rFonts w:asciiTheme="minorHAnsi" w:eastAsia="Times New Roman" w:hAnsiTheme="minorHAnsi" w:cstheme="minorHAnsi"/>
          <w:lang w:val="en-GB"/>
        </w:rPr>
      </w:pPr>
      <w:r w:rsidRPr="007478C5">
        <w:rPr>
          <w:rFonts w:asciiTheme="minorHAnsi" w:hAnsiTheme="minorHAnsi" w:cstheme="minorHAnsi"/>
          <w:lang w:val="en-GB"/>
        </w:rPr>
        <w:t>Total number of participants in meetings, workshops and events on intergenerational dialogue up to the completion of the initiative;</w:t>
      </w:r>
    </w:p>
    <w:p w:rsidR="00057750" w:rsidRPr="007478C5" w:rsidRDefault="00057750" w:rsidP="00A821F0">
      <w:pPr>
        <w:numPr>
          <w:ilvl w:val="0"/>
          <w:numId w:val="2"/>
        </w:numPr>
        <w:spacing w:after="0"/>
        <w:ind w:left="714" w:hanging="357"/>
        <w:rPr>
          <w:rFonts w:asciiTheme="minorHAnsi" w:eastAsia="Times New Roman" w:hAnsiTheme="minorHAnsi" w:cstheme="minorHAnsi"/>
          <w:lang w:val="en-GB"/>
        </w:rPr>
      </w:pPr>
      <w:r w:rsidRPr="007478C5">
        <w:rPr>
          <w:rFonts w:asciiTheme="minorHAnsi" w:hAnsiTheme="minorHAnsi" w:cstheme="minorHAnsi"/>
          <w:lang w:val="en-GB"/>
        </w:rPr>
        <w:t>Overall number of persons covered by the initiative activities;</w:t>
      </w:r>
    </w:p>
    <w:p w:rsidR="00057750" w:rsidRPr="007478C5" w:rsidRDefault="00057750" w:rsidP="00A821F0">
      <w:pPr>
        <w:numPr>
          <w:ilvl w:val="0"/>
          <w:numId w:val="2"/>
        </w:numPr>
        <w:spacing w:after="0"/>
        <w:ind w:left="714" w:hanging="357"/>
        <w:rPr>
          <w:rFonts w:asciiTheme="minorHAnsi" w:eastAsia="Times New Roman" w:hAnsiTheme="minorHAnsi" w:cstheme="minorHAnsi"/>
          <w:lang w:val="en-GB"/>
        </w:rPr>
      </w:pPr>
      <w:r w:rsidRPr="007478C5">
        <w:rPr>
          <w:rFonts w:asciiTheme="minorHAnsi" w:hAnsiTheme="minorHAnsi" w:cstheme="minorHAnsi"/>
          <w:lang w:val="en-GB"/>
        </w:rPr>
        <w:t>Number of seniors 65+ participating in the initiative;</w:t>
      </w:r>
    </w:p>
    <w:p w:rsidR="00057750" w:rsidRPr="007478C5" w:rsidRDefault="00057750" w:rsidP="00A821F0">
      <w:pPr>
        <w:numPr>
          <w:ilvl w:val="0"/>
          <w:numId w:val="2"/>
        </w:numPr>
        <w:spacing w:after="0"/>
        <w:ind w:left="714" w:hanging="357"/>
        <w:rPr>
          <w:rFonts w:asciiTheme="minorHAnsi" w:eastAsia="Times New Roman" w:hAnsiTheme="minorHAnsi" w:cstheme="minorHAnsi"/>
          <w:lang w:val="en-GB"/>
        </w:rPr>
      </w:pPr>
      <w:r w:rsidRPr="007478C5">
        <w:rPr>
          <w:rFonts w:asciiTheme="minorHAnsi" w:hAnsiTheme="minorHAnsi" w:cstheme="minorHAnsi"/>
          <w:lang w:val="en-GB"/>
        </w:rPr>
        <w:t xml:space="preserve">Number of pupils in schools/pupils of educational and nursing institutions participating in the </w:t>
      </w:r>
      <w:r w:rsidR="003041AB">
        <w:rPr>
          <w:rFonts w:asciiTheme="minorHAnsi" w:hAnsiTheme="minorHAnsi" w:cstheme="minorHAnsi"/>
          <w:lang w:val="en-GB"/>
        </w:rPr>
        <w:t>i</w:t>
      </w:r>
      <w:r w:rsidRPr="007478C5">
        <w:rPr>
          <w:rFonts w:asciiTheme="minorHAnsi" w:hAnsiTheme="minorHAnsi" w:cstheme="minorHAnsi"/>
          <w:lang w:val="en-GB"/>
        </w:rPr>
        <w:t>nitiative in total;</w:t>
      </w:r>
    </w:p>
    <w:p w:rsidR="00057750" w:rsidRPr="007478C5" w:rsidRDefault="00057750" w:rsidP="00A821F0">
      <w:pPr>
        <w:numPr>
          <w:ilvl w:val="0"/>
          <w:numId w:val="2"/>
        </w:numPr>
        <w:spacing w:after="0"/>
        <w:ind w:left="714" w:hanging="357"/>
        <w:rPr>
          <w:rFonts w:asciiTheme="minorHAnsi" w:eastAsia="Times New Roman" w:hAnsiTheme="minorHAnsi" w:cstheme="minorHAnsi"/>
          <w:lang w:val="en-GB"/>
        </w:rPr>
      </w:pPr>
      <w:r w:rsidRPr="007478C5">
        <w:rPr>
          <w:rFonts w:asciiTheme="minorHAnsi" w:hAnsiTheme="minorHAnsi" w:cstheme="minorHAnsi"/>
          <w:lang w:val="en-GB"/>
        </w:rPr>
        <w:t>Number of meetings, workshops and training sessions until the end of the initiative;</w:t>
      </w:r>
    </w:p>
    <w:p w:rsidR="00057750" w:rsidRPr="007478C5" w:rsidRDefault="00057750" w:rsidP="00A821F0">
      <w:pPr>
        <w:numPr>
          <w:ilvl w:val="0"/>
          <w:numId w:val="2"/>
        </w:numPr>
        <w:spacing w:after="0"/>
        <w:ind w:left="714" w:hanging="357"/>
        <w:rPr>
          <w:rFonts w:asciiTheme="minorHAnsi" w:eastAsia="Times New Roman" w:hAnsiTheme="minorHAnsi" w:cstheme="minorHAnsi"/>
          <w:lang w:val="en-GB"/>
        </w:rPr>
      </w:pPr>
      <w:r w:rsidRPr="007478C5">
        <w:rPr>
          <w:rFonts w:asciiTheme="minorHAnsi" w:hAnsiTheme="minorHAnsi" w:cstheme="minorHAnsi"/>
          <w:lang w:val="en-GB"/>
        </w:rPr>
        <w:t>Number of promotional events;</w:t>
      </w:r>
    </w:p>
    <w:p w:rsidR="00057750" w:rsidRPr="007478C5" w:rsidRDefault="00057750" w:rsidP="00A821F0">
      <w:pPr>
        <w:numPr>
          <w:ilvl w:val="0"/>
          <w:numId w:val="2"/>
        </w:numPr>
        <w:spacing w:after="0"/>
        <w:ind w:left="714" w:hanging="357"/>
        <w:rPr>
          <w:rFonts w:asciiTheme="minorHAnsi" w:eastAsia="Times New Roman" w:hAnsiTheme="minorHAnsi" w:cstheme="minorHAnsi"/>
          <w:lang w:val="en-GB"/>
        </w:rPr>
      </w:pPr>
      <w:r w:rsidRPr="007478C5">
        <w:rPr>
          <w:rFonts w:asciiTheme="minorHAnsi" w:hAnsiTheme="minorHAnsi" w:cstheme="minorHAnsi"/>
          <w:color w:val="000000"/>
          <w:lang w:val="en-GB"/>
        </w:rPr>
        <w:t>Number of Ukraine participants.</w:t>
      </w:r>
    </w:p>
    <w:p w:rsidR="00A821F0" w:rsidRDefault="00A821F0" w:rsidP="007478C5">
      <w:pPr>
        <w:jc w:val="both"/>
        <w:rPr>
          <w:rFonts w:asciiTheme="minorHAnsi" w:hAnsiTheme="minorHAnsi" w:cstheme="minorHAnsi"/>
          <w:lang w:val="en-GB"/>
        </w:rPr>
      </w:pPr>
    </w:p>
    <w:p w:rsidR="00057750" w:rsidRDefault="00057750" w:rsidP="007478C5">
      <w:pPr>
        <w:jc w:val="both"/>
        <w:rPr>
          <w:rFonts w:asciiTheme="minorHAnsi" w:hAnsiTheme="minorHAnsi" w:cstheme="minorHAnsi"/>
          <w:lang w:val="en-GB"/>
        </w:rPr>
      </w:pPr>
      <w:r w:rsidRPr="007478C5">
        <w:rPr>
          <w:rFonts w:asciiTheme="minorHAnsi" w:hAnsiTheme="minorHAnsi" w:cstheme="minorHAnsi"/>
          <w:lang w:val="en-GB"/>
        </w:rPr>
        <w:t xml:space="preserve">Additionally, the </w:t>
      </w:r>
      <w:r w:rsidR="00BF7498">
        <w:rPr>
          <w:rFonts w:asciiTheme="minorHAnsi" w:hAnsiTheme="minorHAnsi" w:cstheme="minorHAnsi"/>
          <w:lang w:val="en-GB"/>
        </w:rPr>
        <w:t>applicant</w:t>
      </w:r>
      <w:r w:rsidRPr="007478C5">
        <w:rPr>
          <w:rFonts w:asciiTheme="minorHAnsi" w:hAnsiTheme="minorHAnsi" w:cstheme="minorHAnsi"/>
          <w:lang w:val="en-GB"/>
        </w:rPr>
        <w:t xml:space="preserve"> may propose and quantify up to 2 indicators, resulting from the specificity of the initiative, not included on the above-mentioned list. </w:t>
      </w:r>
      <w:r w:rsidR="001B747A" w:rsidRPr="007478C5">
        <w:rPr>
          <w:rFonts w:asciiTheme="minorHAnsi" w:hAnsiTheme="minorHAnsi" w:cstheme="minorHAnsi"/>
          <w:lang w:val="en-GB"/>
        </w:rPr>
        <w:t>The total number of indicators is up to 5 indicators.</w:t>
      </w:r>
    </w:p>
    <w:p w:rsidR="000E7B09" w:rsidRPr="007478C5" w:rsidRDefault="000E7B09" w:rsidP="007478C5">
      <w:pPr>
        <w:jc w:val="both"/>
        <w:rPr>
          <w:rFonts w:asciiTheme="minorHAnsi" w:hAnsiTheme="minorHAnsi" w:cstheme="minorHAnsi"/>
          <w:lang w:val="en-GB"/>
        </w:rPr>
      </w:pPr>
    </w:p>
    <w:p w:rsidR="00D60F71" w:rsidRPr="007478C5" w:rsidRDefault="00735FCE" w:rsidP="00C07890">
      <w:pPr>
        <w:pStyle w:val="Akapitzlist"/>
        <w:numPr>
          <w:ilvl w:val="0"/>
          <w:numId w:val="8"/>
        </w:numPr>
        <w:ind w:left="426"/>
        <w:jc w:val="both"/>
        <w:rPr>
          <w:rFonts w:asciiTheme="minorHAnsi" w:hAnsiTheme="minorHAnsi" w:cstheme="minorHAnsi"/>
          <w:b/>
          <w:lang w:val="en-GB"/>
        </w:rPr>
      </w:pPr>
      <w:r w:rsidRPr="007478C5">
        <w:rPr>
          <w:rFonts w:asciiTheme="minorHAnsi" w:hAnsiTheme="minorHAnsi" w:cstheme="minorHAnsi"/>
          <w:b/>
          <w:lang w:val="en-GB"/>
        </w:rPr>
        <w:t>Procedure of submitting the</w:t>
      </w:r>
      <w:r w:rsidR="00166F99" w:rsidRPr="00166F99">
        <w:rPr>
          <w:rFonts w:asciiTheme="minorHAnsi" w:hAnsiTheme="minorHAnsi" w:cstheme="minorHAnsi"/>
          <w:b/>
          <w:bCs/>
          <w:lang w:val="en-GB"/>
        </w:rPr>
        <w:t xml:space="preserve"> application</w:t>
      </w:r>
      <w:r w:rsidR="00166F99" w:rsidRPr="007478C5">
        <w:rPr>
          <w:rFonts w:asciiTheme="minorHAnsi" w:hAnsiTheme="minorHAnsi" w:cstheme="minorHAnsi"/>
          <w:b/>
          <w:lang w:val="en-GB"/>
        </w:rPr>
        <w:t xml:space="preserve"> </w:t>
      </w:r>
      <w:r w:rsidR="009E020D">
        <w:rPr>
          <w:rFonts w:asciiTheme="minorHAnsi" w:hAnsiTheme="minorHAnsi" w:cstheme="minorHAnsi"/>
          <w:b/>
          <w:lang w:val="en-GB"/>
        </w:rPr>
        <w:t xml:space="preserve"> </w:t>
      </w:r>
      <w:r w:rsidRPr="007478C5">
        <w:rPr>
          <w:rFonts w:asciiTheme="minorHAnsi" w:hAnsiTheme="minorHAnsi" w:cstheme="minorHAnsi"/>
          <w:b/>
          <w:lang w:val="en-GB"/>
        </w:rPr>
        <w:t xml:space="preserve"> </w:t>
      </w:r>
    </w:p>
    <w:p w:rsidR="00D60F71" w:rsidRPr="00D77201" w:rsidRDefault="00014EA8" w:rsidP="007478C5">
      <w:pPr>
        <w:widowControl w:val="0"/>
        <w:ind w:right="40"/>
        <w:jc w:val="both"/>
        <w:rPr>
          <w:rFonts w:asciiTheme="minorHAnsi" w:hAnsiTheme="minorHAnsi" w:cstheme="minorHAnsi"/>
          <w:b/>
          <w:bCs/>
          <w:lang w:val="en-GB"/>
        </w:rPr>
      </w:pPr>
      <w:r w:rsidRPr="007478C5">
        <w:rPr>
          <w:rFonts w:asciiTheme="minorHAnsi" w:hAnsiTheme="minorHAnsi" w:cstheme="minorHAnsi"/>
          <w:lang w:val="en-GB"/>
        </w:rPr>
        <w:t xml:space="preserve">The </w:t>
      </w:r>
      <w:r w:rsidR="00DB228A" w:rsidRPr="007478C5">
        <w:rPr>
          <w:rFonts w:asciiTheme="minorHAnsi" w:hAnsiTheme="minorHAnsi" w:cstheme="minorHAnsi"/>
          <w:lang w:val="en-GB"/>
        </w:rPr>
        <w:t>applications</w:t>
      </w:r>
      <w:r w:rsidR="004C1E9F">
        <w:rPr>
          <w:rFonts w:asciiTheme="minorHAnsi" w:hAnsiTheme="minorHAnsi" w:cstheme="minorHAnsi"/>
          <w:lang w:val="en-GB"/>
        </w:rPr>
        <w:t xml:space="preserve"> shall</w:t>
      </w:r>
      <w:r w:rsidRPr="007478C5">
        <w:rPr>
          <w:rFonts w:asciiTheme="minorHAnsi" w:hAnsiTheme="minorHAnsi" w:cstheme="minorHAnsi"/>
          <w:lang w:val="en-GB"/>
        </w:rPr>
        <w:t xml:space="preserve"> be submitted by e-mail </w:t>
      </w:r>
      <w:r w:rsidR="00D42C89" w:rsidRPr="007478C5">
        <w:rPr>
          <w:rFonts w:asciiTheme="minorHAnsi" w:hAnsiTheme="minorHAnsi" w:cstheme="minorHAnsi"/>
          <w:b/>
          <w:bCs/>
          <w:lang w:val="en-GB"/>
        </w:rPr>
        <w:t>only</w:t>
      </w:r>
      <w:r w:rsidR="00E319B8" w:rsidRPr="007478C5">
        <w:rPr>
          <w:rFonts w:asciiTheme="minorHAnsi" w:hAnsiTheme="minorHAnsi" w:cstheme="minorHAnsi"/>
          <w:lang w:val="en-GB"/>
        </w:rPr>
        <w:t xml:space="preserve"> in electronic version</w:t>
      </w:r>
      <w:r w:rsidR="00D42C89" w:rsidRPr="007478C5">
        <w:rPr>
          <w:rFonts w:asciiTheme="minorHAnsi" w:hAnsiTheme="minorHAnsi" w:cstheme="minorHAnsi"/>
          <w:lang w:val="en-GB"/>
        </w:rPr>
        <w:t xml:space="preserve"> </w:t>
      </w:r>
      <w:r w:rsidRPr="007478C5">
        <w:rPr>
          <w:rFonts w:asciiTheme="minorHAnsi" w:hAnsiTheme="minorHAnsi" w:cstheme="minorHAnsi"/>
          <w:lang w:val="en-GB"/>
        </w:rPr>
        <w:t xml:space="preserve">to </w:t>
      </w:r>
      <w:r w:rsidR="007D3497">
        <w:rPr>
          <w:rFonts w:asciiTheme="minorHAnsi" w:hAnsiTheme="minorHAnsi" w:cstheme="minorHAnsi"/>
          <w:lang w:val="en-GB"/>
        </w:rPr>
        <w:t xml:space="preserve"> </w:t>
      </w:r>
      <w:r w:rsidR="007D3497" w:rsidRPr="00D77201">
        <w:rPr>
          <w:rFonts w:asciiTheme="minorHAnsi" w:hAnsiTheme="minorHAnsi" w:cstheme="minorHAnsi"/>
          <w:b/>
          <w:bCs/>
          <w:lang w:val="en-GB"/>
        </w:rPr>
        <w:t xml:space="preserve">beforme@mfipr.gov.pl </w:t>
      </w:r>
      <w:r w:rsidR="00DB228A" w:rsidRPr="00D77201">
        <w:rPr>
          <w:rFonts w:asciiTheme="minorHAnsi" w:hAnsiTheme="minorHAnsi" w:cstheme="minorHAnsi"/>
          <w:b/>
          <w:bCs/>
          <w:lang w:val="en-GB"/>
        </w:rPr>
        <w:t xml:space="preserve">until </w:t>
      </w:r>
      <w:r w:rsidR="00074C3C" w:rsidRPr="00D77201">
        <w:rPr>
          <w:rFonts w:asciiTheme="minorHAnsi" w:hAnsiTheme="minorHAnsi" w:cstheme="minorHAnsi"/>
          <w:b/>
          <w:bCs/>
          <w:lang w:val="en-GB"/>
        </w:rPr>
        <w:t xml:space="preserve">8 November 2023 </w:t>
      </w:r>
      <w:r w:rsidR="00DB228A" w:rsidRPr="00D77201">
        <w:rPr>
          <w:rFonts w:asciiTheme="minorHAnsi" w:hAnsiTheme="minorHAnsi" w:cstheme="minorHAnsi"/>
          <w:b/>
          <w:bCs/>
          <w:lang w:val="en-GB"/>
        </w:rPr>
        <w:t>to 23:59</w:t>
      </w:r>
      <w:r w:rsidRPr="00D77201">
        <w:rPr>
          <w:rFonts w:asciiTheme="minorHAnsi" w:hAnsiTheme="minorHAnsi" w:cstheme="minorHAnsi"/>
          <w:b/>
          <w:bCs/>
          <w:lang w:val="en-GB"/>
        </w:rPr>
        <w:t>.</w:t>
      </w:r>
    </w:p>
    <w:p w:rsidR="00E319B8" w:rsidRPr="007478C5" w:rsidRDefault="00E319B8" w:rsidP="7DA121FA">
      <w:pPr>
        <w:widowControl w:val="0"/>
        <w:ind w:right="40"/>
        <w:jc w:val="both"/>
        <w:rPr>
          <w:rFonts w:asciiTheme="minorHAnsi" w:eastAsia="Times New Roman" w:hAnsiTheme="minorHAnsi" w:cstheme="minorBidi"/>
          <w:b/>
          <w:bCs/>
          <w:lang w:val="en-GB"/>
        </w:rPr>
      </w:pPr>
      <w:r w:rsidRPr="7DA121FA">
        <w:rPr>
          <w:rFonts w:asciiTheme="minorHAnsi" w:hAnsiTheme="minorHAnsi" w:cstheme="minorBidi"/>
          <w:b/>
          <w:bCs/>
          <w:lang w:val="en-GB"/>
        </w:rPr>
        <w:t xml:space="preserve">The applications do not need </w:t>
      </w:r>
      <w:r w:rsidR="009E020D" w:rsidRPr="7DA121FA">
        <w:rPr>
          <w:rFonts w:asciiTheme="minorHAnsi" w:hAnsiTheme="minorHAnsi" w:cstheme="minorBidi"/>
          <w:b/>
          <w:bCs/>
          <w:lang w:val="en-GB"/>
        </w:rPr>
        <w:t>to si</w:t>
      </w:r>
      <w:r w:rsidR="1C7F090B" w:rsidRPr="7DA121FA">
        <w:rPr>
          <w:rFonts w:asciiTheme="minorHAnsi" w:hAnsiTheme="minorHAnsi" w:cstheme="minorBidi"/>
          <w:b/>
          <w:bCs/>
          <w:lang w:val="en-GB"/>
        </w:rPr>
        <w:t>gn</w:t>
      </w:r>
      <w:r w:rsidR="009E020D" w:rsidRPr="7DA121FA">
        <w:rPr>
          <w:rFonts w:asciiTheme="minorHAnsi" w:hAnsiTheme="minorHAnsi" w:cstheme="minorBidi"/>
          <w:b/>
          <w:bCs/>
          <w:lang w:val="en-GB"/>
        </w:rPr>
        <w:t xml:space="preserve"> the application with </w:t>
      </w:r>
      <w:r w:rsidRPr="7DA121FA">
        <w:rPr>
          <w:rFonts w:asciiTheme="minorHAnsi" w:hAnsiTheme="minorHAnsi" w:cstheme="minorBidi"/>
          <w:b/>
          <w:bCs/>
          <w:lang w:val="en-GB"/>
        </w:rPr>
        <w:t xml:space="preserve">an electronic signature. </w:t>
      </w:r>
    </w:p>
    <w:p w:rsidR="00CC29F6" w:rsidRPr="007478C5" w:rsidRDefault="00D60F71" w:rsidP="007478C5">
      <w:pPr>
        <w:widowControl w:val="0"/>
        <w:ind w:right="40"/>
        <w:jc w:val="both"/>
        <w:rPr>
          <w:rFonts w:asciiTheme="minorHAnsi" w:eastAsia="Times New Roman" w:hAnsiTheme="minorHAnsi" w:cstheme="minorHAnsi"/>
          <w:lang w:val="en-GB"/>
        </w:rPr>
      </w:pPr>
      <w:r w:rsidRPr="007478C5">
        <w:rPr>
          <w:rFonts w:asciiTheme="minorHAnsi" w:hAnsiTheme="minorHAnsi" w:cstheme="minorHAnsi"/>
          <w:lang w:val="en-GB"/>
        </w:rPr>
        <w:t xml:space="preserve">The submission of the </w:t>
      </w:r>
      <w:r w:rsidR="00E319B8" w:rsidRPr="007478C5">
        <w:rPr>
          <w:rFonts w:asciiTheme="minorHAnsi" w:hAnsiTheme="minorHAnsi" w:cstheme="minorHAnsi"/>
          <w:lang w:val="en-GB"/>
        </w:rPr>
        <w:t xml:space="preserve">application </w:t>
      </w:r>
      <w:r w:rsidRPr="007478C5">
        <w:rPr>
          <w:rFonts w:asciiTheme="minorHAnsi" w:hAnsiTheme="minorHAnsi" w:cstheme="minorHAnsi"/>
          <w:lang w:val="en-GB"/>
        </w:rPr>
        <w:t>shall be considered successful if the applicant receives an automatic reply stating “Your</w:t>
      </w:r>
      <w:r w:rsidR="00166F99">
        <w:rPr>
          <w:rFonts w:asciiTheme="minorHAnsi" w:hAnsiTheme="minorHAnsi" w:cstheme="minorHAnsi"/>
          <w:lang w:val="en-GB"/>
        </w:rPr>
        <w:t xml:space="preserve"> application</w:t>
      </w:r>
      <w:r w:rsidRPr="007478C5">
        <w:rPr>
          <w:rFonts w:asciiTheme="minorHAnsi" w:hAnsiTheme="minorHAnsi" w:cstheme="minorHAnsi"/>
          <w:lang w:val="en-GB"/>
        </w:rPr>
        <w:t xml:space="preserve"> has been correctly registered. Please do not reply to this message.”</w:t>
      </w:r>
      <w:r w:rsidR="004759FF" w:rsidRPr="007478C5">
        <w:rPr>
          <w:rFonts w:asciiTheme="minorHAnsi" w:hAnsiTheme="minorHAnsi" w:cstheme="minorHAnsi"/>
          <w:lang w:val="en-GB"/>
        </w:rPr>
        <w:t xml:space="preserve"> </w:t>
      </w:r>
    </w:p>
    <w:p w:rsidR="00842AF9" w:rsidRPr="007478C5" w:rsidRDefault="00842AF9" w:rsidP="007478C5">
      <w:pPr>
        <w:pStyle w:val="Akapitzlist"/>
        <w:ind w:left="0"/>
        <w:jc w:val="both"/>
        <w:rPr>
          <w:rFonts w:asciiTheme="minorHAnsi" w:hAnsiTheme="minorHAnsi" w:cstheme="minorHAnsi"/>
          <w:b/>
          <w:bCs/>
          <w:lang w:val="en-GB"/>
        </w:rPr>
      </w:pPr>
      <w:r w:rsidRPr="007478C5">
        <w:rPr>
          <w:rFonts w:asciiTheme="minorHAnsi" w:hAnsiTheme="minorHAnsi" w:cstheme="minorHAnsi"/>
          <w:b/>
          <w:bCs/>
          <w:lang w:val="en-GB"/>
        </w:rPr>
        <w:t xml:space="preserve">It is not possible to supplement or correct the </w:t>
      </w:r>
      <w:r w:rsidR="00166F99">
        <w:rPr>
          <w:rFonts w:asciiTheme="minorHAnsi" w:hAnsiTheme="minorHAnsi" w:cstheme="minorHAnsi"/>
          <w:b/>
          <w:bCs/>
          <w:lang w:val="en-GB"/>
        </w:rPr>
        <w:t>application</w:t>
      </w:r>
      <w:r w:rsidRPr="007478C5">
        <w:rPr>
          <w:rFonts w:asciiTheme="minorHAnsi" w:hAnsiTheme="minorHAnsi" w:cstheme="minorHAnsi"/>
          <w:b/>
          <w:bCs/>
          <w:lang w:val="en-GB"/>
        </w:rPr>
        <w:t xml:space="preserve"> after the deadline indicated above. </w:t>
      </w:r>
    </w:p>
    <w:p w:rsidR="00BB4823" w:rsidRPr="007478C5" w:rsidRDefault="002968A2" w:rsidP="007478C5">
      <w:pPr>
        <w:widowControl w:val="0"/>
        <w:ind w:right="40"/>
        <w:jc w:val="both"/>
        <w:rPr>
          <w:rFonts w:asciiTheme="minorHAnsi" w:eastAsia="Times New Roman" w:hAnsiTheme="minorHAnsi" w:cstheme="minorHAnsi"/>
          <w:lang w:val="en-GB"/>
        </w:rPr>
      </w:pPr>
      <w:bookmarkStart w:id="4" w:name="_Toc23256480"/>
      <w:bookmarkStart w:id="5" w:name="_Toc25579543"/>
      <w:r w:rsidRPr="00723559">
        <w:rPr>
          <w:rFonts w:asciiTheme="minorHAnsi" w:hAnsiTheme="minorHAnsi" w:cstheme="minorHAnsi"/>
          <w:lang w:val="en-GB"/>
        </w:rPr>
        <w:t xml:space="preserve">If the applicant submit </w:t>
      </w:r>
      <w:r w:rsidR="00BB4823" w:rsidRPr="00723559">
        <w:rPr>
          <w:rFonts w:asciiTheme="minorHAnsi" w:hAnsiTheme="minorHAnsi" w:cstheme="minorHAnsi"/>
          <w:lang w:val="en-GB"/>
        </w:rPr>
        <w:t xml:space="preserve">more than one </w:t>
      </w:r>
      <w:r w:rsidRPr="00723559">
        <w:rPr>
          <w:rFonts w:asciiTheme="minorHAnsi" w:hAnsiTheme="minorHAnsi" w:cstheme="minorHAnsi"/>
          <w:lang w:val="en-GB"/>
        </w:rPr>
        <w:t xml:space="preserve">version of the </w:t>
      </w:r>
      <w:r w:rsidR="00166F99" w:rsidRPr="00723559">
        <w:rPr>
          <w:rFonts w:asciiTheme="minorHAnsi" w:hAnsiTheme="minorHAnsi" w:cstheme="minorHAnsi"/>
          <w:lang w:val="en-GB"/>
        </w:rPr>
        <w:t>application</w:t>
      </w:r>
      <w:r w:rsidR="00BB4823" w:rsidRPr="00723559">
        <w:rPr>
          <w:rFonts w:asciiTheme="minorHAnsi" w:hAnsiTheme="minorHAnsi" w:cstheme="minorHAnsi"/>
          <w:lang w:val="en-GB"/>
        </w:rPr>
        <w:t>, only the last one registered by the N</w:t>
      </w:r>
      <w:r w:rsidR="0074209F" w:rsidRPr="00723559">
        <w:rPr>
          <w:rFonts w:asciiTheme="minorHAnsi" w:hAnsiTheme="minorHAnsi" w:cstheme="minorHAnsi"/>
          <w:lang w:val="en-GB"/>
        </w:rPr>
        <w:t>F</w:t>
      </w:r>
      <w:r w:rsidR="00BB4823" w:rsidRPr="00723559">
        <w:rPr>
          <w:rFonts w:asciiTheme="minorHAnsi" w:hAnsiTheme="minorHAnsi" w:cstheme="minorHAnsi"/>
          <w:lang w:val="en-GB"/>
        </w:rPr>
        <w:t>P</w:t>
      </w:r>
      <w:r w:rsidR="009E020D" w:rsidRPr="00723559">
        <w:rPr>
          <w:rFonts w:asciiTheme="minorHAnsi" w:hAnsiTheme="minorHAnsi" w:cstheme="minorHAnsi"/>
          <w:lang w:val="en-GB"/>
        </w:rPr>
        <w:t xml:space="preserve"> within the deadline </w:t>
      </w:r>
      <w:r w:rsidR="006B5935" w:rsidRPr="00723559">
        <w:rPr>
          <w:rFonts w:asciiTheme="minorHAnsi" w:hAnsiTheme="minorHAnsi" w:cstheme="minorHAnsi"/>
          <w:lang w:val="en-GB"/>
        </w:rPr>
        <w:t>indicated</w:t>
      </w:r>
      <w:r w:rsidR="009E020D" w:rsidRPr="00723559">
        <w:rPr>
          <w:rFonts w:asciiTheme="minorHAnsi" w:hAnsiTheme="minorHAnsi" w:cstheme="minorHAnsi"/>
          <w:lang w:val="en-GB"/>
        </w:rPr>
        <w:t xml:space="preserve"> above</w:t>
      </w:r>
      <w:r w:rsidR="00BB4823" w:rsidRPr="00723559">
        <w:rPr>
          <w:rFonts w:asciiTheme="minorHAnsi" w:hAnsiTheme="minorHAnsi" w:cstheme="minorHAnsi"/>
          <w:lang w:val="en-GB"/>
        </w:rPr>
        <w:t xml:space="preserve"> is subject to assessment, previous</w:t>
      </w:r>
      <w:r w:rsidR="00166F99" w:rsidRPr="00723559">
        <w:rPr>
          <w:rFonts w:asciiTheme="minorHAnsi" w:hAnsiTheme="minorHAnsi" w:cstheme="minorHAnsi"/>
          <w:lang w:val="en-GB"/>
        </w:rPr>
        <w:t xml:space="preserve"> application</w:t>
      </w:r>
      <w:r w:rsidR="00BB4823" w:rsidRPr="00723559">
        <w:rPr>
          <w:rFonts w:asciiTheme="minorHAnsi" w:hAnsiTheme="minorHAnsi" w:cstheme="minorHAnsi"/>
          <w:lang w:val="en-GB"/>
        </w:rPr>
        <w:t>s are left without considering.</w:t>
      </w:r>
      <w:r w:rsidR="001A7DEA" w:rsidRPr="007478C5">
        <w:rPr>
          <w:rFonts w:asciiTheme="minorHAnsi" w:hAnsiTheme="minorHAnsi" w:cstheme="minorHAnsi"/>
          <w:lang w:val="en-GB"/>
        </w:rPr>
        <w:t xml:space="preserve"> </w:t>
      </w:r>
    </w:p>
    <w:bookmarkEnd w:id="4"/>
    <w:bookmarkEnd w:id="5"/>
    <w:p w:rsidR="00BB4823" w:rsidRPr="007478C5" w:rsidRDefault="00BB4823" w:rsidP="007478C5">
      <w:pPr>
        <w:pStyle w:val="Akapitzlist"/>
        <w:ind w:left="0"/>
        <w:jc w:val="both"/>
        <w:rPr>
          <w:rFonts w:asciiTheme="minorHAnsi" w:hAnsiTheme="minorHAnsi" w:cstheme="minorHAnsi"/>
          <w:b/>
          <w:bCs/>
          <w:lang w:val="en-GB"/>
        </w:rPr>
      </w:pPr>
    </w:p>
    <w:p w:rsidR="00E319B8" w:rsidRPr="007478C5" w:rsidRDefault="00E319B8" w:rsidP="00C07890">
      <w:pPr>
        <w:pStyle w:val="Akapitzlist"/>
        <w:numPr>
          <w:ilvl w:val="0"/>
          <w:numId w:val="8"/>
        </w:numPr>
        <w:shd w:val="clear" w:color="auto" w:fill="FFFFFF"/>
        <w:ind w:left="425" w:hanging="357"/>
        <w:jc w:val="both"/>
        <w:rPr>
          <w:rFonts w:asciiTheme="minorHAnsi" w:hAnsiTheme="minorHAnsi" w:cstheme="minorHAnsi"/>
          <w:b/>
          <w:bCs/>
          <w:lang w:val="en-GB"/>
        </w:rPr>
      </w:pPr>
      <w:r w:rsidRPr="007478C5">
        <w:rPr>
          <w:rFonts w:asciiTheme="minorHAnsi" w:hAnsiTheme="minorHAnsi" w:cstheme="minorHAnsi"/>
          <w:b/>
          <w:bCs/>
          <w:lang w:val="en-GB"/>
        </w:rPr>
        <w:t>Assessment</w:t>
      </w:r>
    </w:p>
    <w:p w:rsidR="00450BCB" w:rsidRPr="007478C5" w:rsidRDefault="00D60F71" w:rsidP="007478C5">
      <w:pPr>
        <w:jc w:val="both"/>
        <w:rPr>
          <w:rFonts w:asciiTheme="minorHAnsi" w:hAnsiTheme="minorHAnsi" w:cstheme="minorHAnsi"/>
          <w:lang w:val="en-GB"/>
        </w:rPr>
      </w:pPr>
      <w:r w:rsidRPr="007478C5">
        <w:rPr>
          <w:rFonts w:asciiTheme="minorHAnsi" w:hAnsiTheme="minorHAnsi" w:cstheme="minorHAnsi"/>
          <w:lang w:val="en-GB"/>
        </w:rPr>
        <w:t xml:space="preserve">The assessment of the initiatives consists of two stages </w:t>
      </w:r>
      <w:r w:rsidR="004759FF" w:rsidRPr="007478C5">
        <w:rPr>
          <w:rFonts w:asciiTheme="minorHAnsi" w:hAnsiTheme="minorHAnsi" w:cstheme="minorHAnsi"/>
          <w:lang w:val="en-GB"/>
        </w:rPr>
        <w:t>–</w:t>
      </w:r>
      <w:r w:rsidRPr="007478C5">
        <w:rPr>
          <w:rFonts w:asciiTheme="minorHAnsi" w:hAnsiTheme="minorHAnsi" w:cstheme="minorHAnsi"/>
          <w:lang w:val="en-GB"/>
        </w:rPr>
        <w:t xml:space="preserve"> a formal assessment</w:t>
      </w:r>
      <w:r w:rsidR="00450BCB" w:rsidRPr="007478C5">
        <w:rPr>
          <w:rFonts w:asciiTheme="minorHAnsi" w:hAnsiTheme="minorHAnsi" w:cstheme="minorHAnsi"/>
          <w:lang w:val="en-GB"/>
        </w:rPr>
        <w:t xml:space="preserve">, </w:t>
      </w:r>
      <w:r w:rsidRPr="007478C5">
        <w:rPr>
          <w:rFonts w:asciiTheme="minorHAnsi" w:hAnsiTheme="minorHAnsi" w:cstheme="minorHAnsi"/>
          <w:lang w:val="en-GB"/>
        </w:rPr>
        <w:t xml:space="preserve">based on </w:t>
      </w:r>
      <w:r w:rsidR="009E020D">
        <w:rPr>
          <w:rFonts w:asciiTheme="minorHAnsi" w:hAnsiTheme="minorHAnsi" w:cstheme="minorHAnsi"/>
          <w:lang w:val="en-GB"/>
        </w:rPr>
        <w:t>formal</w:t>
      </w:r>
      <w:r w:rsidRPr="007478C5">
        <w:rPr>
          <w:rFonts w:asciiTheme="minorHAnsi" w:hAnsiTheme="minorHAnsi" w:cstheme="minorHAnsi"/>
          <w:lang w:val="en-GB"/>
        </w:rPr>
        <w:t xml:space="preserve"> criteria</w:t>
      </w:r>
      <w:r w:rsidR="00450BCB" w:rsidRPr="007478C5">
        <w:rPr>
          <w:rStyle w:val="Teksttreci2"/>
          <w:rFonts w:asciiTheme="minorHAnsi" w:hAnsiTheme="minorHAnsi" w:cstheme="minorHAnsi"/>
          <w:lang w:val="en-GB"/>
        </w:rPr>
        <w:t xml:space="preserve"> (</w:t>
      </w:r>
      <w:r w:rsidR="00450BCB" w:rsidRPr="007478C5">
        <w:rPr>
          <w:rFonts w:asciiTheme="minorHAnsi" w:hAnsiTheme="minorHAnsi" w:cstheme="minorHAnsi"/>
          <w:lang w:val="en-GB"/>
        </w:rPr>
        <w:t>Annex 3 to the Announcement o</w:t>
      </w:r>
      <w:r w:rsidR="00C85F5A">
        <w:rPr>
          <w:rFonts w:asciiTheme="minorHAnsi" w:hAnsiTheme="minorHAnsi" w:cstheme="minorHAnsi"/>
          <w:lang w:val="en-GB"/>
        </w:rPr>
        <w:t>n</w:t>
      </w:r>
      <w:r w:rsidR="00450BCB" w:rsidRPr="007478C5">
        <w:rPr>
          <w:rFonts w:asciiTheme="minorHAnsi" w:hAnsiTheme="minorHAnsi" w:cstheme="minorHAnsi"/>
          <w:lang w:val="en-GB"/>
        </w:rPr>
        <w:t xml:space="preserve"> the call – Formal </w:t>
      </w:r>
      <w:r w:rsidR="0088261E">
        <w:rPr>
          <w:rFonts w:asciiTheme="minorHAnsi" w:hAnsiTheme="minorHAnsi" w:cstheme="minorHAnsi"/>
          <w:lang w:val="en-GB"/>
        </w:rPr>
        <w:t>a</w:t>
      </w:r>
      <w:r w:rsidR="00450BCB" w:rsidRPr="007478C5">
        <w:rPr>
          <w:rFonts w:asciiTheme="minorHAnsi" w:hAnsiTheme="minorHAnsi" w:cstheme="minorHAnsi"/>
          <w:lang w:val="en-GB"/>
        </w:rPr>
        <w:t xml:space="preserve">ssessment </w:t>
      </w:r>
      <w:r w:rsidR="0088261E">
        <w:rPr>
          <w:rFonts w:asciiTheme="minorHAnsi" w:hAnsiTheme="minorHAnsi" w:cstheme="minorHAnsi"/>
          <w:lang w:val="en-GB"/>
        </w:rPr>
        <w:t>s</w:t>
      </w:r>
      <w:r w:rsidR="00450BCB" w:rsidRPr="007478C5">
        <w:rPr>
          <w:rFonts w:asciiTheme="minorHAnsi" w:hAnsiTheme="minorHAnsi" w:cstheme="minorHAnsi"/>
          <w:lang w:val="en-GB"/>
        </w:rPr>
        <w:t>heet)</w:t>
      </w:r>
      <w:r w:rsidRPr="007478C5">
        <w:rPr>
          <w:rFonts w:asciiTheme="minorHAnsi" w:hAnsiTheme="minorHAnsi" w:cstheme="minorHAnsi"/>
          <w:lang w:val="en-GB"/>
        </w:rPr>
        <w:t xml:space="preserve"> and a </w:t>
      </w:r>
      <w:r w:rsidR="00AF7ABF" w:rsidRPr="007478C5">
        <w:rPr>
          <w:rFonts w:asciiTheme="minorHAnsi" w:hAnsiTheme="minorHAnsi" w:cstheme="minorHAnsi"/>
          <w:lang w:val="en-GB"/>
        </w:rPr>
        <w:t>content-related assessment</w:t>
      </w:r>
      <w:r w:rsidR="00450BCB" w:rsidRPr="007478C5">
        <w:rPr>
          <w:rFonts w:asciiTheme="minorHAnsi" w:hAnsiTheme="minorHAnsi" w:cstheme="minorHAnsi"/>
          <w:lang w:val="en-GB"/>
        </w:rPr>
        <w:t xml:space="preserve">, </w:t>
      </w:r>
      <w:r w:rsidR="00AF7ABF" w:rsidRPr="007478C5">
        <w:rPr>
          <w:rFonts w:asciiTheme="minorHAnsi" w:hAnsiTheme="minorHAnsi" w:cstheme="minorHAnsi"/>
          <w:lang w:val="en-GB"/>
        </w:rPr>
        <w:t>based on the content-related</w:t>
      </w:r>
      <w:r w:rsidRPr="007478C5">
        <w:rPr>
          <w:rFonts w:asciiTheme="minorHAnsi" w:hAnsiTheme="minorHAnsi" w:cstheme="minorHAnsi"/>
          <w:lang w:val="en-GB"/>
        </w:rPr>
        <w:t xml:space="preserve"> criteria</w:t>
      </w:r>
      <w:r w:rsidR="00450BCB" w:rsidRPr="007478C5">
        <w:rPr>
          <w:rFonts w:asciiTheme="minorHAnsi" w:hAnsiTheme="minorHAnsi" w:cstheme="minorHAnsi"/>
          <w:lang w:val="en-GB"/>
        </w:rPr>
        <w:t xml:space="preserve"> (Annex 4 to the Announcement o</w:t>
      </w:r>
      <w:r w:rsidR="00C85F5A">
        <w:rPr>
          <w:rFonts w:asciiTheme="minorHAnsi" w:hAnsiTheme="minorHAnsi" w:cstheme="minorHAnsi"/>
          <w:lang w:val="en-GB"/>
        </w:rPr>
        <w:t>n</w:t>
      </w:r>
      <w:r w:rsidR="00450BCB" w:rsidRPr="007478C5">
        <w:rPr>
          <w:rFonts w:asciiTheme="minorHAnsi" w:hAnsiTheme="minorHAnsi" w:cstheme="minorHAnsi"/>
          <w:lang w:val="en-GB"/>
        </w:rPr>
        <w:t xml:space="preserve"> the call - Content-related  </w:t>
      </w:r>
      <w:r w:rsidR="0088261E">
        <w:rPr>
          <w:rFonts w:asciiTheme="minorHAnsi" w:hAnsiTheme="minorHAnsi" w:cstheme="minorHAnsi"/>
          <w:lang w:val="en-GB"/>
        </w:rPr>
        <w:t>evaluation s</w:t>
      </w:r>
      <w:r w:rsidR="00450BCB" w:rsidRPr="007478C5">
        <w:rPr>
          <w:rFonts w:asciiTheme="minorHAnsi" w:hAnsiTheme="minorHAnsi" w:cstheme="minorHAnsi"/>
          <w:lang w:val="en-GB"/>
        </w:rPr>
        <w:t>heet)</w:t>
      </w:r>
      <w:r w:rsidRPr="007478C5">
        <w:rPr>
          <w:rFonts w:asciiTheme="minorHAnsi" w:hAnsiTheme="minorHAnsi" w:cstheme="minorHAnsi"/>
          <w:lang w:val="en-GB"/>
        </w:rPr>
        <w:t xml:space="preserve">. </w:t>
      </w:r>
    </w:p>
    <w:p w:rsidR="00450BCB" w:rsidRDefault="00D60F71" w:rsidP="007478C5">
      <w:pPr>
        <w:rPr>
          <w:rFonts w:asciiTheme="minorHAnsi" w:hAnsiTheme="minorHAnsi" w:cstheme="minorHAnsi"/>
          <w:b/>
          <w:bCs/>
          <w:shd w:val="clear" w:color="auto" w:fill="FFFFFF"/>
          <w:lang w:val="en-GB"/>
        </w:rPr>
      </w:pPr>
      <w:r w:rsidRPr="007478C5">
        <w:rPr>
          <w:rFonts w:asciiTheme="minorHAnsi" w:hAnsiTheme="minorHAnsi" w:cstheme="minorHAnsi"/>
          <w:b/>
          <w:bCs/>
          <w:lang w:val="en-GB"/>
        </w:rPr>
        <w:t xml:space="preserve">Only initiatives which meet all formal criteria shall be subject to </w:t>
      </w:r>
      <w:r w:rsidR="00AF7ABF" w:rsidRPr="007478C5">
        <w:rPr>
          <w:rFonts w:asciiTheme="minorHAnsi" w:hAnsiTheme="minorHAnsi" w:cstheme="minorHAnsi"/>
          <w:b/>
          <w:bCs/>
          <w:lang w:val="en-GB"/>
        </w:rPr>
        <w:t xml:space="preserve">a content-related </w:t>
      </w:r>
      <w:r w:rsidRPr="007478C5">
        <w:rPr>
          <w:rFonts w:asciiTheme="minorHAnsi" w:hAnsiTheme="minorHAnsi" w:cstheme="minorHAnsi"/>
          <w:b/>
          <w:bCs/>
          <w:lang w:val="en-GB"/>
        </w:rPr>
        <w:t>assessment</w:t>
      </w:r>
      <w:r w:rsidRPr="007478C5">
        <w:rPr>
          <w:rStyle w:val="Teksttreci2"/>
          <w:rFonts w:asciiTheme="minorHAnsi" w:hAnsiTheme="minorHAnsi" w:cstheme="minorHAnsi"/>
          <w:b/>
          <w:bCs/>
          <w:lang w:val="en-GB"/>
        </w:rPr>
        <w:t xml:space="preserve">. </w:t>
      </w:r>
      <w:r w:rsidR="009E020D" w:rsidRPr="009E020D">
        <w:rPr>
          <w:rFonts w:asciiTheme="minorHAnsi" w:hAnsiTheme="minorHAnsi" w:cstheme="minorHAnsi"/>
          <w:b/>
          <w:bCs/>
          <w:shd w:val="clear" w:color="auto" w:fill="FFFFFF"/>
          <w:lang w:val="en-GB"/>
        </w:rPr>
        <w:t xml:space="preserve">There is no appeal procedure regarding </w:t>
      </w:r>
      <w:r w:rsidR="009E020D">
        <w:rPr>
          <w:rFonts w:asciiTheme="minorHAnsi" w:hAnsiTheme="minorHAnsi" w:cstheme="minorHAnsi"/>
          <w:b/>
          <w:bCs/>
          <w:shd w:val="clear" w:color="auto" w:fill="FFFFFF"/>
          <w:lang w:val="en-GB"/>
        </w:rPr>
        <w:t>the formal</w:t>
      </w:r>
      <w:r w:rsidR="009E020D" w:rsidRPr="009E020D">
        <w:rPr>
          <w:rFonts w:asciiTheme="minorHAnsi" w:hAnsiTheme="minorHAnsi" w:cstheme="minorHAnsi"/>
          <w:b/>
          <w:bCs/>
          <w:shd w:val="clear" w:color="auto" w:fill="FFFFFF"/>
          <w:lang w:val="en-GB"/>
        </w:rPr>
        <w:t xml:space="preserve"> assessment </w:t>
      </w:r>
      <w:r w:rsidR="009E020D">
        <w:rPr>
          <w:rFonts w:asciiTheme="minorHAnsi" w:hAnsiTheme="minorHAnsi" w:cstheme="minorHAnsi"/>
          <w:b/>
          <w:bCs/>
          <w:shd w:val="clear" w:color="auto" w:fill="FFFFFF"/>
          <w:lang w:val="en-GB"/>
        </w:rPr>
        <w:t>of the initiatives</w:t>
      </w:r>
      <w:r w:rsidR="009E020D" w:rsidRPr="009E020D">
        <w:rPr>
          <w:rFonts w:asciiTheme="minorHAnsi" w:hAnsiTheme="minorHAnsi" w:cstheme="minorHAnsi"/>
          <w:b/>
          <w:bCs/>
          <w:shd w:val="clear" w:color="auto" w:fill="FFFFFF"/>
          <w:lang w:val="en-GB"/>
        </w:rPr>
        <w:t>.</w:t>
      </w:r>
    </w:p>
    <w:p w:rsidR="0087616D" w:rsidRPr="0069240D" w:rsidRDefault="0087616D" w:rsidP="0087616D">
      <w:pPr>
        <w:autoSpaceDE w:val="0"/>
        <w:autoSpaceDN w:val="0"/>
        <w:adjustRightInd w:val="0"/>
        <w:jc w:val="both"/>
        <w:rPr>
          <w:rFonts w:asciiTheme="minorHAnsi" w:hAnsiTheme="minorHAnsi" w:cstheme="minorHAnsi"/>
          <w:b/>
          <w:bCs/>
          <w:shd w:val="clear" w:color="auto" w:fill="FFFFFF"/>
          <w:lang w:val="en-GB"/>
        </w:rPr>
      </w:pPr>
      <w:r w:rsidRPr="00B47080">
        <w:rPr>
          <w:rFonts w:asciiTheme="minorHAnsi" w:hAnsiTheme="minorHAnsi" w:cstheme="minorHAnsi"/>
          <w:lang w:val="en-GB"/>
        </w:rPr>
        <w:t>The NFP reserves the right to ask the applicant for additional information,</w:t>
      </w:r>
      <w:r>
        <w:rPr>
          <w:rFonts w:asciiTheme="minorHAnsi" w:hAnsiTheme="minorHAnsi" w:cstheme="minorHAnsi"/>
          <w:lang w:val="en-GB"/>
        </w:rPr>
        <w:t xml:space="preserve"> explanations</w:t>
      </w:r>
      <w:r w:rsidR="00F959CD">
        <w:rPr>
          <w:rFonts w:asciiTheme="minorHAnsi" w:hAnsiTheme="minorHAnsi" w:cstheme="minorHAnsi"/>
          <w:lang w:val="en-GB"/>
        </w:rPr>
        <w:t xml:space="preserve"> and</w:t>
      </w:r>
      <w:r w:rsidRPr="00B47080">
        <w:rPr>
          <w:rFonts w:asciiTheme="minorHAnsi" w:hAnsiTheme="minorHAnsi" w:cstheme="minorHAnsi"/>
          <w:lang w:val="en-GB"/>
        </w:rPr>
        <w:t xml:space="preserve"> clarifications</w:t>
      </w:r>
      <w:r>
        <w:rPr>
          <w:rFonts w:asciiTheme="minorHAnsi" w:hAnsiTheme="minorHAnsi" w:cstheme="minorHAnsi"/>
          <w:lang w:val="en-GB"/>
        </w:rPr>
        <w:t xml:space="preserve"> required for the further assessment.</w:t>
      </w:r>
    </w:p>
    <w:p w:rsidR="00842AF9" w:rsidRPr="007478C5" w:rsidRDefault="00D60F71" w:rsidP="36B113FA">
      <w:pPr>
        <w:pStyle w:val="Akapitzlist"/>
        <w:ind w:left="0"/>
        <w:jc w:val="both"/>
        <w:rPr>
          <w:rFonts w:asciiTheme="minorHAnsi" w:hAnsiTheme="minorHAnsi" w:cstheme="minorBidi"/>
          <w:lang w:val="en-GB"/>
        </w:rPr>
      </w:pPr>
      <w:r w:rsidRPr="36B113FA">
        <w:rPr>
          <w:rFonts w:asciiTheme="minorHAnsi" w:hAnsiTheme="minorHAnsi" w:cstheme="minorBidi"/>
          <w:lang w:val="en-GB"/>
        </w:rPr>
        <w:t xml:space="preserve">The assessment is made on the basis of the </w:t>
      </w:r>
      <w:r w:rsidR="0088261E" w:rsidRPr="36B113FA">
        <w:rPr>
          <w:rFonts w:asciiTheme="minorHAnsi" w:hAnsiTheme="minorHAnsi" w:cstheme="minorBidi"/>
          <w:lang w:val="en-GB"/>
        </w:rPr>
        <w:t>c</w:t>
      </w:r>
      <w:r w:rsidR="00A25B34" w:rsidRPr="36B113FA">
        <w:rPr>
          <w:rFonts w:asciiTheme="minorHAnsi" w:hAnsiTheme="minorHAnsi" w:cstheme="minorBidi"/>
          <w:lang w:val="en-GB"/>
        </w:rPr>
        <w:t>ontent-related</w:t>
      </w:r>
      <w:r w:rsidRPr="36B113FA">
        <w:rPr>
          <w:rFonts w:asciiTheme="minorHAnsi" w:hAnsiTheme="minorHAnsi" w:cstheme="minorBidi"/>
          <w:lang w:val="en-GB"/>
        </w:rPr>
        <w:t xml:space="preserve"> </w:t>
      </w:r>
      <w:r w:rsidR="0088261E" w:rsidRPr="36B113FA">
        <w:rPr>
          <w:rFonts w:asciiTheme="minorHAnsi" w:hAnsiTheme="minorHAnsi" w:cstheme="minorBidi"/>
          <w:lang w:val="en-GB"/>
        </w:rPr>
        <w:t>evaluation s</w:t>
      </w:r>
      <w:r w:rsidRPr="36B113FA">
        <w:rPr>
          <w:rFonts w:asciiTheme="minorHAnsi" w:hAnsiTheme="minorHAnsi" w:cstheme="minorBidi"/>
          <w:lang w:val="en-GB"/>
        </w:rPr>
        <w:t xml:space="preserve">heet filled out by at least two </w:t>
      </w:r>
      <w:r w:rsidR="00A25B34" w:rsidRPr="00E62DF5">
        <w:rPr>
          <w:rFonts w:asciiTheme="minorHAnsi" w:hAnsiTheme="minorHAnsi" w:cstheme="minorBidi"/>
          <w:lang w:val="en-GB"/>
        </w:rPr>
        <w:t>experts</w:t>
      </w:r>
      <w:r w:rsidR="00907580" w:rsidRPr="00E62DF5">
        <w:rPr>
          <w:rFonts w:asciiTheme="minorHAnsi" w:hAnsiTheme="minorHAnsi" w:cstheme="minorBidi"/>
          <w:lang w:val="en-GB"/>
        </w:rPr>
        <w:t xml:space="preserve"> (internal or external)</w:t>
      </w:r>
      <w:r w:rsidR="00A25B34" w:rsidRPr="00E62DF5">
        <w:rPr>
          <w:rFonts w:asciiTheme="minorHAnsi" w:hAnsiTheme="minorHAnsi" w:cstheme="minorBidi"/>
          <w:lang w:val="en-GB"/>
        </w:rPr>
        <w:t xml:space="preserve"> who are members of the </w:t>
      </w:r>
      <w:r w:rsidR="00444E2D" w:rsidRPr="00E62DF5">
        <w:rPr>
          <w:rFonts w:asciiTheme="minorHAnsi" w:hAnsiTheme="minorHAnsi" w:cstheme="minorBidi"/>
          <w:lang w:val="en-GB"/>
        </w:rPr>
        <w:t xml:space="preserve">pool of experts </w:t>
      </w:r>
      <w:r w:rsidRPr="00E62DF5">
        <w:rPr>
          <w:rFonts w:asciiTheme="minorHAnsi" w:hAnsiTheme="minorHAnsi" w:cstheme="minorBidi"/>
          <w:lang w:val="en-GB"/>
        </w:rPr>
        <w:t>appointed b</w:t>
      </w:r>
      <w:r w:rsidR="004759FF" w:rsidRPr="00E62DF5">
        <w:rPr>
          <w:rFonts w:asciiTheme="minorHAnsi" w:hAnsiTheme="minorHAnsi" w:cstheme="minorBidi"/>
          <w:lang w:val="en-GB"/>
        </w:rPr>
        <w:t xml:space="preserve">y the </w:t>
      </w:r>
      <w:r w:rsidR="00842AF9" w:rsidRPr="00E62DF5">
        <w:rPr>
          <w:rFonts w:asciiTheme="minorHAnsi" w:hAnsiTheme="minorHAnsi" w:cstheme="minorBidi"/>
          <w:lang w:val="en-GB"/>
        </w:rPr>
        <w:t>N</w:t>
      </w:r>
      <w:r w:rsidR="005057C2" w:rsidRPr="00E62DF5">
        <w:rPr>
          <w:rFonts w:asciiTheme="minorHAnsi" w:hAnsiTheme="minorHAnsi" w:cstheme="minorBidi"/>
          <w:lang w:val="en-GB"/>
        </w:rPr>
        <w:t>F</w:t>
      </w:r>
      <w:r w:rsidR="00903EC5" w:rsidRPr="00E62DF5">
        <w:rPr>
          <w:rFonts w:asciiTheme="minorHAnsi" w:hAnsiTheme="minorHAnsi" w:cstheme="minorBidi"/>
          <w:lang w:val="en-GB"/>
        </w:rPr>
        <w:t>P</w:t>
      </w:r>
      <w:r w:rsidR="008160E8" w:rsidRPr="00E62DF5">
        <w:rPr>
          <w:rFonts w:asciiTheme="minorHAnsi" w:hAnsiTheme="minorHAnsi" w:cstheme="minorBidi"/>
          <w:lang w:val="en-GB"/>
        </w:rPr>
        <w:t xml:space="preserve"> through</w:t>
      </w:r>
      <w:r w:rsidR="008160E8">
        <w:rPr>
          <w:rFonts w:asciiTheme="minorHAnsi" w:hAnsiTheme="minorHAnsi" w:cstheme="minorBidi"/>
          <w:lang w:val="en-GB"/>
        </w:rPr>
        <w:t xml:space="preserve"> competitive procedure</w:t>
      </w:r>
      <w:r w:rsidR="00842AF9" w:rsidRPr="36B113FA">
        <w:rPr>
          <w:rFonts w:asciiTheme="minorHAnsi" w:hAnsiTheme="minorHAnsi" w:cstheme="minorBidi"/>
          <w:lang w:val="en-GB"/>
        </w:rPr>
        <w:t>.</w:t>
      </w:r>
      <w:r w:rsidR="004759FF" w:rsidRPr="1761FE28">
        <w:rPr>
          <w:rFonts w:asciiTheme="minorHAnsi" w:hAnsiTheme="minorHAnsi" w:cstheme="minorBidi"/>
          <w:lang w:val="en-GB"/>
        </w:rPr>
        <w:t xml:space="preserve"> </w:t>
      </w:r>
      <w:r w:rsidR="00842AF9" w:rsidRPr="36B113FA">
        <w:rPr>
          <w:rFonts w:asciiTheme="minorHAnsi" w:hAnsiTheme="minorHAnsi" w:cstheme="minorBidi"/>
          <w:lang w:val="en-GB"/>
        </w:rPr>
        <w:t xml:space="preserve">A </w:t>
      </w:r>
      <w:r w:rsidRPr="36B113FA">
        <w:rPr>
          <w:rFonts w:asciiTheme="minorHAnsi" w:hAnsiTheme="minorHAnsi" w:cstheme="minorBidi"/>
          <w:lang w:val="en-GB"/>
        </w:rPr>
        <w:t>ranking list of initiatives</w:t>
      </w:r>
      <w:r w:rsidR="00842AF9" w:rsidRPr="36B113FA">
        <w:rPr>
          <w:rFonts w:asciiTheme="minorHAnsi" w:hAnsiTheme="minorHAnsi" w:cstheme="minorBidi"/>
          <w:lang w:val="en-GB"/>
        </w:rPr>
        <w:t xml:space="preserve"> ranked according to the overall score is </w:t>
      </w:r>
      <w:r w:rsidR="00852153" w:rsidRPr="36B113FA">
        <w:rPr>
          <w:rFonts w:asciiTheme="minorHAnsi" w:hAnsiTheme="minorHAnsi" w:cstheme="minorBidi"/>
          <w:lang w:val="en-GB"/>
        </w:rPr>
        <w:t xml:space="preserve">submitted </w:t>
      </w:r>
      <w:r w:rsidR="00842AF9" w:rsidRPr="36B113FA">
        <w:rPr>
          <w:rFonts w:asciiTheme="minorHAnsi" w:hAnsiTheme="minorHAnsi" w:cstheme="minorBidi"/>
          <w:lang w:val="en-GB"/>
        </w:rPr>
        <w:t xml:space="preserve">to the </w:t>
      </w:r>
      <w:r w:rsidR="002466FB" w:rsidRPr="36B113FA">
        <w:rPr>
          <w:rFonts w:asciiTheme="minorHAnsi" w:hAnsiTheme="minorHAnsi" w:cstheme="minorBidi"/>
          <w:lang w:val="en-GB"/>
        </w:rPr>
        <w:t>JCBF</w:t>
      </w:r>
      <w:r w:rsidR="00842AF9" w:rsidRPr="36B113FA">
        <w:rPr>
          <w:rFonts w:asciiTheme="minorHAnsi" w:hAnsiTheme="minorHAnsi" w:cstheme="minorBidi"/>
          <w:lang w:val="en-GB"/>
        </w:rPr>
        <w:t xml:space="preserve"> for granting decision.</w:t>
      </w:r>
    </w:p>
    <w:p w:rsidR="00071B10" w:rsidRPr="007478C5" w:rsidRDefault="00071B10" w:rsidP="007478C5">
      <w:pPr>
        <w:jc w:val="both"/>
        <w:rPr>
          <w:rFonts w:asciiTheme="minorHAnsi" w:hAnsiTheme="minorHAnsi" w:cstheme="minorHAnsi"/>
          <w:bCs/>
          <w:lang w:val="en-US"/>
        </w:rPr>
      </w:pPr>
      <w:r w:rsidRPr="007478C5">
        <w:rPr>
          <w:rFonts w:asciiTheme="minorHAnsi" w:hAnsiTheme="minorHAnsi" w:cstheme="minorHAnsi"/>
          <w:bCs/>
          <w:lang w:val="en-US"/>
        </w:rPr>
        <w:t xml:space="preserve">The initiatives with an overall score of over 60% and not less than 50% for any individual criterion within the content-related assessment can go further in the process. Initiatives with an overall score below 60% </w:t>
      </w:r>
      <w:r w:rsidR="00A46FDD">
        <w:rPr>
          <w:rFonts w:asciiTheme="minorHAnsi" w:hAnsiTheme="minorHAnsi" w:cstheme="minorHAnsi"/>
          <w:bCs/>
          <w:lang w:val="en-US"/>
        </w:rPr>
        <w:t xml:space="preserve">or </w:t>
      </w:r>
      <w:r w:rsidRPr="007478C5">
        <w:rPr>
          <w:rFonts w:asciiTheme="minorHAnsi" w:hAnsiTheme="minorHAnsi" w:cstheme="minorHAnsi"/>
          <w:bCs/>
          <w:lang w:val="en-US"/>
        </w:rPr>
        <w:t xml:space="preserve">with </w:t>
      </w:r>
      <w:bookmarkStart w:id="6" w:name="_Hlk138142314"/>
      <w:r w:rsidR="00A46FDD">
        <w:rPr>
          <w:rFonts w:asciiTheme="minorHAnsi" w:hAnsiTheme="minorHAnsi" w:cstheme="minorHAnsi"/>
          <w:bCs/>
          <w:lang w:val="en-US"/>
        </w:rPr>
        <w:t xml:space="preserve">a score of </w:t>
      </w:r>
      <w:bookmarkEnd w:id="6"/>
      <w:r w:rsidRPr="007478C5">
        <w:rPr>
          <w:rFonts w:asciiTheme="minorHAnsi" w:hAnsiTheme="minorHAnsi" w:cstheme="minorHAnsi"/>
          <w:bCs/>
          <w:lang w:val="en-US"/>
        </w:rPr>
        <w:t>less than 50% for any individual criterion are rejected.</w:t>
      </w:r>
    </w:p>
    <w:p w:rsidR="009042DE" w:rsidRPr="0002552C" w:rsidRDefault="009042DE" w:rsidP="007478C5">
      <w:pPr>
        <w:pStyle w:val="Akapitzlist"/>
        <w:ind w:left="0"/>
        <w:jc w:val="both"/>
        <w:rPr>
          <w:rFonts w:asciiTheme="minorHAnsi" w:hAnsiTheme="minorHAnsi" w:cstheme="minorHAnsi"/>
          <w:lang w:val="en-GB"/>
        </w:rPr>
      </w:pPr>
    </w:p>
    <w:p w:rsidR="00D60F71" w:rsidRPr="007478C5" w:rsidRDefault="00D60F71" w:rsidP="00C07890">
      <w:pPr>
        <w:pStyle w:val="Akapitzlist"/>
        <w:numPr>
          <w:ilvl w:val="0"/>
          <w:numId w:val="8"/>
        </w:numPr>
        <w:ind w:left="426"/>
        <w:jc w:val="both"/>
        <w:rPr>
          <w:rFonts w:asciiTheme="minorHAnsi" w:hAnsiTheme="minorHAnsi" w:cstheme="minorHAnsi"/>
          <w:b/>
          <w:lang w:val="en-GB"/>
        </w:rPr>
      </w:pPr>
      <w:r w:rsidRPr="007478C5">
        <w:rPr>
          <w:rFonts w:asciiTheme="minorHAnsi" w:hAnsiTheme="minorHAnsi" w:cstheme="minorHAnsi"/>
          <w:b/>
          <w:lang w:val="en-GB"/>
        </w:rPr>
        <w:t>Awarding of funding</w:t>
      </w:r>
    </w:p>
    <w:p w:rsidR="003E2641" w:rsidRPr="007478C5" w:rsidRDefault="003E2641" w:rsidP="007478C5">
      <w:pPr>
        <w:jc w:val="both"/>
        <w:rPr>
          <w:rFonts w:asciiTheme="minorHAnsi" w:hAnsiTheme="minorHAnsi" w:cstheme="minorHAnsi"/>
          <w:bCs/>
          <w:lang w:val="en-GB"/>
        </w:rPr>
      </w:pPr>
      <w:r w:rsidRPr="007478C5">
        <w:rPr>
          <w:rFonts w:asciiTheme="minorHAnsi" w:hAnsiTheme="minorHAnsi" w:cstheme="minorHAnsi"/>
          <w:bCs/>
          <w:lang w:val="en-GB"/>
        </w:rPr>
        <w:t xml:space="preserve">The decision on granting or refusing to grant funding are made by the </w:t>
      </w:r>
      <w:r w:rsidR="00852153" w:rsidRPr="007478C5">
        <w:rPr>
          <w:rFonts w:asciiTheme="minorHAnsi" w:hAnsiTheme="minorHAnsi" w:cstheme="minorHAnsi"/>
          <w:bCs/>
          <w:lang w:val="en-GB"/>
        </w:rPr>
        <w:t>JCBF</w:t>
      </w:r>
      <w:r w:rsidRPr="007478C5">
        <w:rPr>
          <w:rFonts w:asciiTheme="minorHAnsi" w:hAnsiTheme="minorHAnsi" w:cstheme="minorHAnsi"/>
          <w:bCs/>
          <w:lang w:val="en-GB"/>
        </w:rPr>
        <w:t xml:space="preserve"> by consensus. The </w:t>
      </w:r>
      <w:r w:rsidR="00852153" w:rsidRPr="007478C5">
        <w:rPr>
          <w:rFonts w:asciiTheme="minorHAnsi" w:hAnsiTheme="minorHAnsi" w:cstheme="minorHAnsi"/>
          <w:bCs/>
          <w:lang w:val="en-GB"/>
        </w:rPr>
        <w:t>JCBF</w:t>
      </w:r>
      <w:r w:rsidRPr="007478C5">
        <w:rPr>
          <w:rFonts w:asciiTheme="minorHAnsi" w:hAnsiTheme="minorHAnsi" w:cstheme="minorHAnsi"/>
          <w:bCs/>
          <w:lang w:val="en-GB"/>
        </w:rPr>
        <w:t xml:space="preserve"> may set conditions for granting funding or require modifications to a proposed initiative. When making decisions, the </w:t>
      </w:r>
      <w:r w:rsidR="00852153" w:rsidRPr="007478C5">
        <w:rPr>
          <w:rFonts w:asciiTheme="minorHAnsi" w:hAnsiTheme="minorHAnsi" w:cstheme="minorHAnsi"/>
          <w:bCs/>
          <w:lang w:val="en-GB"/>
        </w:rPr>
        <w:t>JCBF</w:t>
      </w:r>
      <w:r w:rsidRPr="007478C5">
        <w:rPr>
          <w:rFonts w:asciiTheme="minorHAnsi" w:hAnsiTheme="minorHAnsi" w:cstheme="minorHAnsi"/>
          <w:bCs/>
          <w:lang w:val="en-GB"/>
        </w:rPr>
        <w:t xml:space="preserve"> is not bound by the order </w:t>
      </w:r>
      <w:r w:rsidR="00FD7863">
        <w:rPr>
          <w:rFonts w:asciiTheme="minorHAnsi" w:hAnsiTheme="minorHAnsi" w:cstheme="minorHAnsi"/>
          <w:bCs/>
          <w:lang w:val="en-GB"/>
        </w:rPr>
        <w:t xml:space="preserve">of the initiatives </w:t>
      </w:r>
      <w:r w:rsidR="00F42A3A">
        <w:rPr>
          <w:rFonts w:asciiTheme="minorHAnsi" w:hAnsiTheme="minorHAnsi" w:cstheme="minorHAnsi"/>
          <w:bCs/>
          <w:lang w:val="en-GB"/>
        </w:rPr>
        <w:t xml:space="preserve">following expert evaluation </w:t>
      </w:r>
      <w:r w:rsidRPr="007478C5">
        <w:rPr>
          <w:rFonts w:asciiTheme="minorHAnsi" w:hAnsiTheme="minorHAnsi" w:cstheme="minorHAnsi"/>
          <w:bCs/>
          <w:lang w:val="en-GB"/>
        </w:rPr>
        <w:t>and may take into account other objective factors, such as geographical or thematic diversity of initiatives</w:t>
      </w:r>
      <w:r w:rsidR="00611F1D">
        <w:rPr>
          <w:rFonts w:asciiTheme="minorHAnsi" w:hAnsiTheme="minorHAnsi" w:cstheme="minorHAnsi"/>
          <w:bCs/>
          <w:lang w:val="en-GB"/>
        </w:rPr>
        <w:t>, capacity of institutions engaged</w:t>
      </w:r>
      <w:r w:rsidRPr="007478C5">
        <w:rPr>
          <w:rFonts w:asciiTheme="minorHAnsi" w:hAnsiTheme="minorHAnsi" w:cstheme="minorHAnsi"/>
          <w:bCs/>
          <w:lang w:val="en-GB"/>
        </w:rPr>
        <w:t xml:space="preserve">. In justified cases, the </w:t>
      </w:r>
      <w:r w:rsidR="00852153" w:rsidRPr="007478C5">
        <w:rPr>
          <w:rFonts w:asciiTheme="minorHAnsi" w:hAnsiTheme="minorHAnsi" w:cstheme="minorHAnsi"/>
          <w:bCs/>
          <w:lang w:val="en-GB"/>
        </w:rPr>
        <w:t>JCBF</w:t>
      </w:r>
      <w:r w:rsidRPr="007478C5">
        <w:rPr>
          <w:rFonts w:asciiTheme="minorHAnsi" w:hAnsiTheme="minorHAnsi" w:cstheme="minorHAnsi"/>
          <w:bCs/>
          <w:lang w:val="en-GB"/>
        </w:rPr>
        <w:t xml:space="preserve"> may decide that none of the initiatives will receive funding.</w:t>
      </w:r>
    </w:p>
    <w:p w:rsidR="008D1012" w:rsidRPr="0023689D" w:rsidRDefault="008D1012" w:rsidP="007478C5">
      <w:pPr>
        <w:jc w:val="both"/>
        <w:rPr>
          <w:rFonts w:asciiTheme="minorHAnsi" w:hAnsiTheme="minorHAnsi" w:cstheme="minorHAnsi"/>
          <w:b/>
          <w:lang w:val="en-GB"/>
        </w:rPr>
      </w:pPr>
      <w:r w:rsidRPr="0023689D">
        <w:rPr>
          <w:rFonts w:asciiTheme="minorHAnsi" w:hAnsiTheme="minorHAnsi" w:cstheme="minorHAnsi"/>
          <w:b/>
          <w:lang w:val="en-GB"/>
        </w:rPr>
        <w:t xml:space="preserve">There is no appeal procedure regarding the decisions of </w:t>
      </w:r>
      <w:r w:rsidR="001873C2">
        <w:rPr>
          <w:rFonts w:asciiTheme="minorHAnsi" w:hAnsiTheme="minorHAnsi" w:cstheme="minorHAnsi"/>
          <w:b/>
          <w:lang w:val="en-GB"/>
        </w:rPr>
        <w:t xml:space="preserve">the </w:t>
      </w:r>
      <w:r w:rsidR="00852153" w:rsidRPr="0023689D">
        <w:rPr>
          <w:rFonts w:asciiTheme="minorHAnsi" w:hAnsiTheme="minorHAnsi" w:cstheme="minorHAnsi"/>
          <w:b/>
          <w:lang w:val="en-GB"/>
        </w:rPr>
        <w:t xml:space="preserve">content-related assessment </w:t>
      </w:r>
      <w:r w:rsidRPr="0023689D">
        <w:rPr>
          <w:rFonts w:asciiTheme="minorHAnsi" w:hAnsiTheme="minorHAnsi" w:cstheme="minorHAnsi"/>
          <w:b/>
          <w:lang w:val="en-GB"/>
        </w:rPr>
        <w:t xml:space="preserve">or </w:t>
      </w:r>
      <w:r w:rsidR="001873C2">
        <w:rPr>
          <w:rFonts w:asciiTheme="minorHAnsi" w:hAnsiTheme="minorHAnsi" w:cstheme="minorHAnsi"/>
          <w:b/>
          <w:lang w:val="en-GB"/>
        </w:rPr>
        <w:t xml:space="preserve">the </w:t>
      </w:r>
      <w:r w:rsidRPr="0023689D">
        <w:rPr>
          <w:rFonts w:asciiTheme="minorHAnsi" w:hAnsiTheme="minorHAnsi" w:cstheme="minorHAnsi"/>
          <w:b/>
          <w:lang w:val="en-GB"/>
        </w:rPr>
        <w:t>JCBF.</w:t>
      </w:r>
    </w:p>
    <w:p w:rsidR="008D1012" w:rsidRDefault="003E2641" w:rsidP="007478C5">
      <w:pPr>
        <w:jc w:val="both"/>
        <w:rPr>
          <w:rStyle w:val="Hipercze"/>
          <w:rFonts w:asciiTheme="minorHAnsi" w:hAnsiTheme="minorHAnsi" w:cstheme="minorHAnsi"/>
          <w:bCs/>
          <w:lang w:val="en-GB"/>
        </w:rPr>
      </w:pPr>
      <w:r w:rsidRPr="007478C5">
        <w:rPr>
          <w:rFonts w:asciiTheme="minorHAnsi" w:hAnsiTheme="minorHAnsi" w:cstheme="minorHAnsi"/>
          <w:bCs/>
          <w:lang w:val="en-GB"/>
        </w:rPr>
        <w:t xml:space="preserve">Initiatives approved for financing will be published on the website </w:t>
      </w:r>
      <w:r w:rsidR="00396D25">
        <w:rPr>
          <w:rFonts w:asciiTheme="minorHAnsi" w:hAnsiTheme="minorHAnsi" w:cstheme="minorHAnsi"/>
          <w:bCs/>
          <w:lang w:val="en-GB"/>
        </w:rPr>
        <w:t>www.eog.gov.pl</w:t>
      </w:r>
    </w:p>
    <w:p w:rsidR="000E7B09" w:rsidRPr="007478C5" w:rsidRDefault="000E7B09" w:rsidP="007478C5">
      <w:pPr>
        <w:jc w:val="both"/>
        <w:rPr>
          <w:rFonts w:asciiTheme="minorHAnsi" w:hAnsiTheme="minorHAnsi" w:cstheme="minorHAnsi"/>
          <w:bCs/>
          <w:lang w:val="en-GB"/>
        </w:rPr>
      </w:pPr>
    </w:p>
    <w:p w:rsidR="00D60F71" w:rsidRPr="007478C5" w:rsidRDefault="00903EC5" w:rsidP="00C07890">
      <w:pPr>
        <w:pStyle w:val="Akapitzlist"/>
        <w:numPr>
          <w:ilvl w:val="0"/>
          <w:numId w:val="8"/>
        </w:numPr>
        <w:ind w:left="426"/>
        <w:rPr>
          <w:rFonts w:asciiTheme="minorHAnsi" w:hAnsiTheme="minorHAnsi" w:cstheme="minorHAnsi"/>
          <w:b/>
          <w:lang w:val="en-GB"/>
        </w:rPr>
      </w:pPr>
      <w:r w:rsidRPr="007478C5">
        <w:rPr>
          <w:rFonts w:asciiTheme="minorHAnsi" w:hAnsiTheme="minorHAnsi" w:cstheme="minorHAnsi"/>
          <w:b/>
          <w:lang w:val="en-GB"/>
        </w:rPr>
        <w:t>Signing the agreement for financing the initiative</w:t>
      </w:r>
    </w:p>
    <w:p w:rsidR="00211AE8" w:rsidRDefault="00211AE8" w:rsidP="007478C5">
      <w:pPr>
        <w:tabs>
          <w:tab w:val="left" w:pos="284"/>
        </w:tabs>
        <w:jc w:val="both"/>
        <w:rPr>
          <w:rFonts w:asciiTheme="minorHAnsi" w:hAnsiTheme="minorHAnsi" w:cstheme="minorHAnsi"/>
          <w:lang w:val="en-GB"/>
        </w:rPr>
      </w:pPr>
      <w:r w:rsidRPr="007478C5">
        <w:rPr>
          <w:rFonts w:asciiTheme="minorHAnsi" w:hAnsiTheme="minorHAnsi" w:cstheme="minorHAnsi"/>
          <w:lang w:val="en-GB"/>
        </w:rPr>
        <w:t>On the basis of the JCBF’s decision the NFP concludes the agreements (</w:t>
      </w:r>
      <w:r w:rsidR="001C26C2" w:rsidRPr="007478C5">
        <w:rPr>
          <w:rStyle w:val="Teksttreci2"/>
          <w:rFonts w:asciiTheme="minorHAnsi" w:hAnsiTheme="minorHAnsi" w:cstheme="minorHAnsi"/>
          <w:lang w:val="en-GB"/>
        </w:rPr>
        <w:t xml:space="preserve">see </w:t>
      </w:r>
      <w:r w:rsidR="001C26C2" w:rsidRPr="007478C5">
        <w:rPr>
          <w:rFonts w:asciiTheme="minorHAnsi" w:hAnsiTheme="minorHAnsi" w:cstheme="minorHAnsi"/>
          <w:lang w:val="en-GB"/>
        </w:rPr>
        <w:t>Annex 5 to the Announcement o</w:t>
      </w:r>
      <w:r w:rsidR="00C85F5A">
        <w:rPr>
          <w:rFonts w:asciiTheme="minorHAnsi" w:hAnsiTheme="minorHAnsi" w:cstheme="minorHAnsi"/>
          <w:lang w:val="en-GB"/>
        </w:rPr>
        <w:t>n</w:t>
      </w:r>
      <w:r w:rsidR="001C26C2" w:rsidRPr="007478C5">
        <w:rPr>
          <w:rFonts w:asciiTheme="minorHAnsi" w:hAnsiTheme="minorHAnsi" w:cstheme="minorHAnsi"/>
          <w:lang w:val="en-GB"/>
        </w:rPr>
        <w:t xml:space="preserve"> the call - Template of agreement for financing the initiative</w:t>
      </w:r>
      <w:r w:rsidRPr="007478C5">
        <w:rPr>
          <w:rFonts w:asciiTheme="minorHAnsi" w:hAnsiTheme="minorHAnsi" w:cstheme="minorHAnsi"/>
          <w:lang w:val="en-GB"/>
        </w:rPr>
        <w:t xml:space="preserve">) with beneficiaries. </w:t>
      </w:r>
    </w:p>
    <w:p w:rsidR="00546100" w:rsidRPr="004E3693" w:rsidRDefault="00546100" w:rsidP="007478C5">
      <w:pPr>
        <w:tabs>
          <w:tab w:val="left" w:pos="284"/>
        </w:tabs>
        <w:jc w:val="both"/>
        <w:rPr>
          <w:rFonts w:asciiTheme="minorHAnsi" w:hAnsiTheme="minorHAnsi" w:cstheme="minorHAnsi"/>
          <w:b/>
          <w:bCs/>
          <w:lang w:val="en-GB"/>
        </w:rPr>
      </w:pPr>
      <w:r w:rsidRPr="004E3693">
        <w:rPr>
          <w:rFonts w:asciiTheme="minorHAnsi" w:hAnsiTheme="minorHAnsi" w:cstheme="minorHAnsi"/>
          <w:b/>
          <w:bCs/>
          <w:lang w:val="en-GB"/>
        </w:rPr>
        <w:t xml:space="preserve">Before the </w:t>
      </w:r>
      <w:r w:rsidRPr="00546100">
        <w:rPr>
          <w:rFonts w:asciiTheme="minorHAnsi" w:hAnsiTheme="minorHAnsi" w:cstheme="minorHAnsi"/>
          <w:b/>
          <w:bCs/>
          <w:lang w:val="en-GB"/>
        </w:rPr>
        <w:t>conclusion</w:t>
      </w:r>
      <w:r w:rsidRPr="004E3693">
        <w:rPr>
          <w:rFonts w:asciiTheme="minorHAnsi" w:hAnsiTheme="minorHAnsi" w:cstheme="minorHAnsi"/>
          <w:b/>
          <w:bCs/>
          <w:lang w:val="en-GB"/>
        </w:rPr>
        <w:t xml:space="preserve"> of the agreement, the NFP applies to the Minister of </w:t>
      </w:r>
      <w:r w:rsidRPr="00546100">
        <w:rPr>
          <w:rFonts w:asciiTheme="minorHAnsi" w:hAnsiTheme="minorHAnsi" w:cstheme="minorHAnsi"/>
          <w:b/>
          <w:bCs/>
          <w:lang w:val="en-GB"/>
        </w:rPr>
        <w:t>Finance</w:t>
      </w:r>
      <w:r w:rsidRPr="004E3693">
        <w:rPr>
          <w:rFonts w:asciiTheme="minorHAnsi" w:hAnsiTheme="minorHAnsi" w:cstheme="minorHAnsi"/>
          <w:b/>
          <w:bCs/>
          <w:lang w:val="en-GB"/>
        </w:rPr>
        <w:t xml:space="preserve"> for </w:t>
      </w:r>
      <w:r w:rsidRPr="00546100">
        <w:rPr>
          <w:rFonts w:asciiTheme="minorHAnsi" w:hAnsiTheme="minorHAnsi" w:cstheme="minorHAnsi"/>
          <w:b/>
          <w:bCs/>
          <w:lang w:val="en-GB"/>
        </w:rPr>
        <w:t>information</w:t>
      </w:r>
      <w:r w:rsidRPr="004E3693">
        <w:rPr>
          <w:rFonts w:asciiTheme="minorHAnsi" w:hAnsiTheme="minorHAnsi" w:cstheme="minorHAnsi"/>
          <w:b/>
          <w:bCs/>
          <w:lang w:val="en-GB"/>
        </w:rPr>
        <w:t xml:space="preserve"> </w:t>
      </w:r>
      <w:r>
        <w:rPr>
          <w:rFonts w:asciiTheme="minorHAnsi" w:hAnsiTheme="minorHAnsi" w:cstheme="minorHAnsi"/>
          <w:b/>
          <w:bCs/>
          <w:lang w:val="en-GB"/>
        </w:rPr>
        <w:t>if</w:t>
      </w:r>
      <w:r w:rsidRPr="004E3693">
        <w:rPr>
          <w:rFonts w:asciiTheme="minorHAnsi" w:hAnsiTheme="minorHAnsi" w:cstheme="minorHAnsi"/>
          <w:b/>
          <w:bCs/>
          <w:lang w:val="en-GB"/>
        </w:rPr>
        <w:t xml:space="preserve"> the </w:t>
      </w:r>
      <w:r w:rsidRPr="002B4D52">
        <w:rPr>
          <w:rFonts w:asciiTheme="minorHAnsi" w:hAnsiTheme="minorHAnsi" w:cstheme="minorHAnsi"/>
          <w:b/>
          <w:bCs/>
          <w:lang w:val="en-GB"/>
        </w:rPr>
        <w:t>applicant/part</w:t>
      </w:r>
      <w:r w:rsidRPr="001B7511">
        <w:rPr>
          <w:rFonts w:asciiTheme="minorHAnsi" w:hAnsiTheme="minorHAnsi" w:cstheme="minorHAnsi"/>
          <w:b/>
          <w:bCs/>
          <w:lang w:val="en-GB"/>
        </w:rPr>
        <w:t>ner</w:t>
      </w:r>
      <w:r w:rsidR="00D12315">
        <w:rPr>
          <w:rFonts w:asciiTheme="minorHAnsi" w:hAnsiTheme="minorHAnsi" w:cstheme="minorHAnsi"/>
          <w:b/>
          <w:bCs/>
          <w:lang w:val="en-GB"/>
        </w:rPr>
        <w:t>/s</w:t>
      </w:r>
      <w:r w:rsidRPr="001B7511">
        <w:rPr>
          <w:rFonts w:asciiTheme="minorHAnsi" w:hAnsiTheme="minorHAnsi" w:cstheme="minorHAnsi"/>
          <w:b/>
          <w:bCs/>
          <w:lang w:val="en-GB"/>
        </w:rPr>
        <w:t xml:space="preserve"> from Poland i</w:t>
      </w:r>
      <w:r w:rsidRPr="003E51B0">
        <w:rPr>
          <w:rFonts w:asciiTheme="minorHAnsi" w:hAnsiTheme="minorHAnsi" w:cstheme="minorHAnsi"/>
          <w:b/>
          <w:bCs/>
          <w:lang w:val="en-GB"/>
        </w:rPr>
        <w:t xml:space="preserve">s not excluded from the possibility of applying for the funding on the basis of Article 207(4) of the </w:t>
      </w:r>
      <w:r w:rsidRPr="002B4D52">
        <w:rPr>
          <w:rFonts w:cs="Calibri"/>
          <w:b/>
          <w:bCs/>
          <w:lang w:val="en-GB" w:eastAsia="en-GB"/>
        </w:rPr>
        <w:t>Act of 27 August 2009 on public finance (Journal of Laws of 2022 item</w:t>
      </w:r>
      <w:r w:rsidR="002B4D52">
        <w:rPr>
          <w:rFonts w:cs="Calibri"/>
          <w:b/>
          <w:bCs/>
          <w:lang w:val="en-GB" w:eastAsia="en-GB"/>
        </w:rPr>
        <w:t xml:space="preserve"> </w:t>
      </w:r>
      <w:r w:rsidRPr="002B4D52">
        <w:rPr>
          <w:rFonts w:cs="Calibri"/>
          <w:b/>
          <w:bCs/>
          <w:lang w:val="en-GB" w:eastAsia="en-GB"/>
        </w:rPr>
        <w:t>1634, as amended</w:t>
      </w:r>
      <w:r w:rsidR="002B4D52">
        <w:rPr>
          <w:rFonts w:cs="Calibri"/>
          <w:b/>
          <w:bCs/>
          <w:lang w:val="en-GB" w:eastAsia="en-GB"/>
        </w:rPr>
        <w:t>)</w:t>
      </w:r>
      <w:r w:rsidRPr="002B4D52">
        <w:rPr>
          <w:rFonts w:asciiTheme="minorHAnsi" w:hAnsiTheme="minorHAnsi" w:cstheme="minorHAnsi"/>
          <w:b/>
          <w:bCs/>
          <w:lang w:val="en-GB"/>
        </w:rPr>
        <w:t>.</w:t>
      </w:r>
      <w:r w:rsidRPr="00546100">
        <w:rPr>
          <w:rFonts w:asciiTheme="minorHAnsi" w:hAnsiTheme="minorHAnsi" w:cstheme="minorHAnsi"/>
          <w:b/>
          <w:bCs/>
          <w:lang w:val="en-GB"/>
        </w:rPr>
        <w:t xml:space="preserve"> </w:t>
      </w:r>
    </w:p>
    <w:p w:rsidR="000E7B09" w:rsidRPr="00F959CD" w:rsidRDefault="000E7B09" w:rsidP="007478C5">
      <w:pPr>
        <w:jc w:val="both"/>
        <w:rPr>
          <w:rFonts w:asciiTheme="minorHAnsi" w:hAnsiTheme="minorHAnsi" w:cstheme="minorHAnsi"/>
          <w:b/>
          <w:lang w:val="en-GB"/>
        </w:rPr>
      </w:pPr>
    </w:p>
    <w:p w:rsidR="00B80C73" w:rsidRPr="007478C5" w:rsidRDefault="00B80C73" w:rsidP="00C07890">
      <w:pPr>
        <w:pStyle w:val="Akapitzlist"/>
        <w:numPr>
          <w:ilvl w:val="0"/>
          <w:numId w:val="8"/>
        </w:numPr>
        <w:ind w:left="426"/>
        <w:jc w:val="both"/>
        <w:rPr>
          <w:rFonts w:asciiTheme="minorHAnsi" w:hAnsiTheme="minorHAnsi" w:cstheme="minorHAnsi"/>
          <w:b/>
          <w:lang w:val="en-GB"/>
        </w:rPr>
      </w:pPr>
      <w:r w:rsidRPr="007478C5">
        <w:rPr>
          <w:rFonts w:asciiTheme="minorHAnsi" w:hAnsiTheme="minorHAnsi" w:cstheme="minorHAnsi"/>
          <w:b/>
          <w:lang w:val="en-GB"/>
        </w:rPr>
        <w:t>Payment and reporting system</w:t>
      </w:r>
    </w:p>
    <w:p w:rsidR="00DE359D" w:rsidRPr="007478C5" w:rsidRDefault="00DE359D" w:rsidP="007478C5">
      <w:pPr>
        <w:jc w:val="both"/>
        <w:rPr>
          <w:rFonts w:asciiTheme="minorHAnsi" w:hAnsiTheme="minorHAnsi" w:cstheme="minorHAnsi"/>
          <w:lang w:val="en-GB"/>
        </w:rPr>
      </w:pPr>
      <w:r w:rsidRPr="007478C5">
        <w:rPr>
          <w:rFonts w:asciiTheme="minorHAnsi" w:hAnsiTheme="minorHAnsi" w:cstheme="minorHAnsi"/>
          <w:bCs/>
          <w:lang w:val="en-GB"/>
        </w:rPr>
        <w:t xml:space="preserve">Payments shall take the form of advance instalment and a payment of the final balance. The advance instalment will be transferred to the project within 30 days from the signature of the initiative </w:t>
      </w:r>
      <w:r w:rsidR="0000725F" w:rsidRPr="007478C5">
        <w:rPr>
          <w:rFonts w:asciiTheme="minorHAnsi" w:hAnsiTheme="minorHAnsi" w:cstheme="minorHAnsi"/>
          <w:bCs/>
          <w:lang w:val="en-GB"/>
        </w:rPr>
        <w:t>agreement</w:t>
      </w:r>
      <w:r w:rsidRPr="007478C5">
        <w:rPr>
          <w:rFonts w:asciiTheme="minorHAnsi" w:hAnsiTheme="minorHAnsi" w:cstheme="minorHAnsi"/>
          <w:bCs/>
          <w:lang w:val="en-GB"/>
        </w:rPr>
        <w:t xml:space="preserve"> and shall not exceed 70% of the initiative budget.</w:t>
      </w:r>
    </w:p>
    <w:p w:rsidR="009140E2" w:rsidRPr="007478C5" w:rsidRDefault="009F5C2D" w:rsidP="007478C5">
      <w:pPr>
        <w:pStyle w:val="Tekstprzypisudolnego"/>
        <w:spacing w:after="200" w:line="276" w:lineRule="auto"/>
        <w:jc w:val="both"/>
        <w:rPr>
          <w:rFonts w:asciiTheme="minorHAnsi" w:hAnsiTheme="minorHAnsi" w:cstheme="minorHAnsi"/>
          <w:sz w:val="22"/>
          <w:szCs w:val="22"/>
          <w:lang w:val="en-GB"/>
        </w:rPr>
      </w:pPr>
      <w:r w:rsidRPr="007478C5">
        <w:rPr>
          <w:rFonts w:asciiTheme="minorHAnsi" w:hAnsiTheme="minorHAnsi" w:cstheme="minorHAnsi"/>
          <w:bCs/>
          <w:sz w:val="22"/>
          <w:szCs w:val="22"/>
          <w:lang w:val="en-GB"/>
        </w:rPr>
        <w:t>Except for the first advance instalment, the payment to the initiative shall be based on</w:t>
      </w:r>
      <w:r w:rsidR="0000725F" w:rsidRPr="007478C5">
        <w:rPr>
          <w:rFonts w:asciiTheme="minorHAnsi" w:hAnsiTheme="minorHAnsi" w:cstheme="minorHAnsi"/>
          <w:bCs/>
          <w:sz w:val="22"/>
          <w:szCs w:val="22"/>
          <w:lang w:val="en-GB"/>
        </w:rPr>
        <w:t xml:space="preserve"> </w:t>
      </w:r>
      <w:r w:rsidR="008838DC">
        <w:rPr>
          <w:rFonts w:asciiTheme="minorHAnsi" w:hAnsiTheme="minorHAnsi" w:cstheme="minorHAnsi"/>
          <w:bCs/>
          <w:sz w:val="22"/>
          <w:szCs w:val="22"/>
          <w:lang w:val="en-GB"/>
        </w:rPr>
        <w:t xml:space="preserve">the </w:t>
      </w:r>
      <w:r w:rsidR="00777484">
        <w:rPr>
          <w:rFonts w:asciiTheme="minorHAnsi" w:hAnsiTheme="minorHAnsi" w:cstheme="minorHAnsi"/>
          <w:bCs/>
          <w:sz w:val="22"/>
          <w:szCs w:val="22"/>
          <w:lang w:val="en-GB"/>
        </w:rPr>
        <w:t xml:space="preserve">Interim </w:t>
      </w:r>
      <w:r w:rsidR="008838DC">
        <w:rPr>
          <w:rFonts w:asciiTheme="minorHAnsi" w:hAnsiTheme="minorHAnsi" w:cstheme="minorHAnsi"/>
          <w:bCs/>
          <w:sz w:val="22"/>
          <w:szCs w:val="22"/>
          <w:lang w:val="en-GB"/>
        </w:rPr>
        <w:t xml:space="preserve">Financial Report (IFR - </w:t>
      </w:r>
      <w:r w:rsidR="008838DC" w:rsidRPr="008838DC">
        <w:rPr>
          <w:rFonts w:asciiTheme="minorHAnsi" w:hAnsiTheme="minorHAnsi" w:cstheme="minorHAnsi"/>
          <w:bCs/>
          <w:sz w:val="22"/>
          <w:szCs w:val="22"/>
          <w:lang w:val="en-GB"/>
        </w:rPr>
        <w:t>see Annex 6 to the Announcement on the call - Template of the Interim Financial Report</w:t>
      </w:r>
      <w:r w:rsidR="008838DC">
        <w:rPr>
          <w:rFonts w:asciiTheme="minorHAnsi" w:hAnsiTheme="minorHAnsi" w:cstheme="minorHAnsi"/>
          <w:bCs/>
          <w:sz w:val="22"/>
          <w:szCs w:val="22"/>
          <w:lang w:val="en-GB"/>
        </w:rPr>
        <w:t xml:space="preserve">) </w:t>
      </w:r>
      <w:r w:rsidR="0000725F" w:rsidRPr="007478C5">
        <w:rPr>
          <w:rFonts w:asciiTheme="minorHAnsi" w:hAnsiTheme="minorHAnsi" w:cstheme="minorHAnsi"/>
          <w:bCs/>
          <w:sz w:val="22"/>
          <w:szCs w:val="22"/>
          <w:lang w:val="en-GB"/>
        </w:rPr>
        <w:t>approved by the NFP</w:t>
      </w:r>
      <w:r w:rsidRPr="007478C5">
        <w:rPr>
          <w:rFonts w:asciiTheme="minorHAnsi" w:hAnsiTheme="minorHAnsi" w:cstheme="minorHAnsi"/>
          <w:bCs/>
          <w:sz w:val="22"/>
          <w:szCs w:val="22"/>
          <w:lang w:val="en-GB"/>
        </w:rPr>
        <w:t xml:space="preserve">. </w:t>
      </w:r>
      <w:r w:rsidR="00306580" w:rsidRPr="007478C5">
        <w:rPr>
          <w:rFonts w:asciiTheme="minorHAnsi" w:hAnsiTheme="minorHAnsi" w:cstheme="minorHAnsi"/>
          <w:sz w:val="22"/>
          <w:szCs w:val="22"/>
          <w:lang w:val="en-GB"/>
        </w:rPr>
        <w:t xml:space="preserve">The beneficiary submit </w:t>
      </w:r>
      <w:r w:rsidR="008838DC">
        <w:rPr>
          <w:rFonts w:asciiTheme="minorHAnsi" w:hAnsiTheme="minorHAnsi" w:cstheme="minorHAnsi"/>
          <w:sz w:val="22"/>
          <w:szCs w:val="22"/>
          <w:lang w:val="en-GB"/>
        </w:rPr>
        <w:t xml:space="preserve">IFR </w:t>
      </w:r>
      <w:r w:rsidR="00DE3B66" w:rsidRPr="007478C5">
        <w:rPr>
          <w:rFonts w:asciiTheme="minorHAnsi" w:hAnsiTheme="minorHAnsi" w:cstheme="minorHAnsi"/>
          <w:sz w:val="22"/>
          <w:szCs w:val="22"/>
          <w:lang w:val="en-GB"/>
        </w:rPr>
        <w:t>according</w:t>
      </w:r>
      <w:r w:rsidR="009140E2" w:rsidRPr="007478C5">
        <w:rPr>
          <w:rFonts w:asciiTheme="minorHAnsi" w:hAnsiTheme="minorHAnsi" w:cstheme="minorHAnsi"/>
          <w:sz w:val="22"/>
          <w:szCs w:val="22"/>
          <w:lang w:val="en-GB"/>
        </w:rPr>
        <w:t xml:space="preserve"> to the payment schedule attached to the agreement. The IFR is accompanied by the audit report</w:t>
      </w:r>
      <w:r w:rsidR="00DE3B66" w:rsidRPr="007478C5">
        <w:rPr>
          <w:rFonts w:asciiTheme="minorHAnsi" w:hAnsiTheme="minorHAnsi" w:cstheme="minorHAnsi"/>
          <w:sz w:val="22"/>
          <w:szCs w:val="22"/>
          <w:lang w:val="en-GB"/>
        </w:rPr>
        <w:t>(</w:t>
      </w:r>
      <w:r w:rsidR="009140E2" w:rsidRPr="007478C5">
        <w:rPr>
          <w:rFonts w:asciiTheme="minorHAnsi" w:hAnsiTheme="minorHAnsi" w:cstheme="minorHAnsi"/>
          <w:sz w:val="22"/>
          <w:szCs w:val="22"/>
          <w:lang w:val="en-GB"/>
        </w:rPr>
        <w:t>s</w:t>
      </w:r>
      <w:r w:rsidR="00DE3B66" w:rsidRPr="007478C5">
        <w:rPr>
          <w:rFonts w:asciiTheme="minorHAnsi" w:hAnsiTheme="minorHAnsi" w:cstheme="minorHAnsi"/>
          <w:sz w:val="22"/>
          <w:szCs w:val="22"/>
          <w:lang w:val="en-GB"/>
        </w:rPr>
        <w:t>)</w:t>
      </w:r>
      <w:r w:rsidR="009140E2" w:rsidRPr="007478C5">
        <w:rPr>
          <w:rFonts w:asciiTheme="minorHAnsi" w:hAnsiTheme="minorHAnsi" w:cstheme="minorHAnsi"/>
          <w:sz w:val="22"/>
          <w:szCs w:val="22"/>
          <w:lang w:val="en-GB"/>
        </w:rPr>
        <w:t xml:space="preserve"> wh</w:t>
      </w:r>
      <w:r w:rsidR="00DE3B66" w:rsidRPr="007478C5">
        <w:rPr>
          <w:rFonts w:asciiTheme="minorHAnsi" w:hAnsiTheme="minorHAnsi" w:cstheme="minorHAnsi"/>
          <w:sz w:val="22"/>
          <w:szCs w:val="22"/>
          <w:lang w:val="en-GB"/>
        </w:rPr>
        <w:t xml:space="preserve">ere </w:t>
      </w:r>
      <w:r w:rsidR="009140E2" w:rsidRPr="007478C5">
        <w:rPr>
          <w:rFonts w:asciiTheme="minorHAnsi" w:hAnsiTheme="minorHAnsi" w:cstheme="minorHAnsi"/>
          <w:sz w:val="22"/>
          <w:szCs w:val="22"/>
          <w:lang w:val="en-GB"/>
        </w:rPr>
        <w:t xml:space="preserve">the eligible </w:t>
      </w:r>
      <w:r w:rsidR="00DE3B66" w:rsidRPr="007478C5">
        <w:rPr>
          <w:rFonts w:asciiTheme="minorHAnsi" w:hAnsiTheme="minorHAnsi" w:cstheme="minorHAnsi"/>
          <w:sz w:val="22"/>
          <w:szCs w:val="22"/>
          <w:lang w:val="en-GB"/>
        </w:rPr>
        <w:t xml:space="preserve">expenditures </w:t>
      </w:r>
      <w:r w:rsidR="009140E2" w:rsidRPr="007478C5">
        <w:rPr>
          <w:rFonts w:asciiTheme="minorHAnsi" w:hAnsiTheme="minorHAnsi" w:cstheme="minorHAnsi"/>
          <w:sz w:val="22"/>
          <w:szCs w:val="22"/>
          <w:lang w:val="en-GB"/>
        </w:rPr>
        <w:t>of beneficiary and partner/s</w:t>
      </w:r>
      <w:r w:rsidR="00DE3B66" w:rsidRPr="007478C5">
        <w:rPr>
          <w:rFonts w:asciiTheme="minorHAnsi" w:hAnsiTheme="minorHAnsi" w:cstheme="minorHAnsi"/>
          <w:sz w:val="22"/>
          <w:szCs w:val="22"/>
          <w:lang w:val="en-GB"/>
        </w:rPr>
        <w:t xml:space="preserve"> are certified</w:t>
      </w:r>
      <w:r w:rsidR="009140E2" w:rsidRPr="007478C5">
        <w:rPr>
          <w:rFonts w:asciiTheme="minorHAnsi" w:hAnsiTheme="minorHAnsi" w:cstheme="minorHAnsi"/>
          <w:sz w:val="22"/>
          <w:szCs w:val="22"/>
          <w:lang w:val="en-GB"/>
        </w:rPr>
        <w:t>. The report</w:t>
      </w:r>
      <w:r w:rsidR="00DE3B66" w:rsidRPr="007478C5">
        <w:rPr>
          <w:rFonts w:asciiTheme="minorHAnsi" w:hAnsiTheme="minorHAnsi" w:cstheme="minorHAnsi"/>
          <w:sz w:val="22"/>
          <w:szCs w:val="22"/>
          <w:lang w:val="en-GB"/>
        </w:rPr>
        <w:t>(s)</w:t>
      </w:r>
      <w:r w:rsidR="009140E2" w:rsidRPr="007478C5">
        <w:rPr>
          <w:rFonts w:asciiTheme="minorHAnsi" w:hAnsiTheme="minorHAnsi" w:cstheme="minorHAnsi"/>
          <w:sz w:val="22"/>
          <w:szCs w:val="22"/>
          <w:lang w:val="en-GB"/>
        </w:rPr>
        <w:t xml:space="preserve"> is prepared in accordance with the art</w:t>
      </w:r>
      <w:r w:rsidR="00951540" w:rsidRPr="007478C5">
        <w:rPr>
          <w:rFonts w:asciiTheme="minorHAnsi" w:hAnsiTheme="minorHAnsi" w:cstheme="minorHAnsi"/>
          <w:sz w:val="22"/>
          <w:szCs w:val="22"/>
          <w:lang w:val="en-GB"/>
        </w:rPr>
        <w:t xml:space="preserve">. 8.12.4 </w:t>
      </w:r>
      <w:r w:rsidR="009140E2" w:rsidRPr="007478C5">
        <w:rPr>
          <w:rFonts w:asciiTheme="minorHAnsi" w:hAnsiTheme="minorHAnsi" w:cstheme="minorHAnsi"/>
          <w:sz w:val="22"/>
          <w:szCs w:val="22"/>
          <w:lang w:val="en-GB"/>
        </w:rPr>
        <w:t xml:space="preserve">of Regulations. </w:t>
      </w:r>
      <w:r w:rsidR="005D6DEC" w:rsidRPr="007478C5">
        <w:rPr>
          <w:rFonts w:asciiTheme="minorHAnsi" w:hAnsiTheme="minorHAnsi" w:cstheme="minorHAnsi"/>
          <w:sz w:val="22"/>
          <w:szCs w:val="22"/>
          <w:lang w:val="en-GB"/>
        </w:rPr>
        <w:t xml:space="preserve"> The costs related to the audit are eligible within the eligibility period of </w:t>
      </w:r>
      <w:r w:rsidR="008838DC">
        <w:rPr>
          <w:rFonts w:asciiTheme="minorHAnsi" w:hAnsiTheme="minorHAnsi" w:cstheme="minorHAnsi"/>
          <w:sz w:val="22"/>
          <w:szCs w:val="22"/>
          <w:lang w:val="en-GB"/>
        </w:rPr>
        <w:t>expenditure</w:t>
      </w:r>
      <w:r w:rsidR="009D61AD">
        <w:rPr>
          <w:rFonts w:asciiTheme="minorHAnsi" w:hAnsiTheme="minorHAnsi" w:cstheme="minorHAnsi"/>
          <w:sz w:val="22"/>
          <w:szCs w:val="22"/>
          <w:lang w:val="en-GB"/>
        </w:rPr>
        <w:t xml:space="preserve">s </w:t>
      </w:r>
      <w:r w:rsidR="00415718">
        <w:rPr>
          <w:rFonts w:asciiTheme="minorHAnsi" w:hAnsiTheme="minorHAnsi" w:cstheme="minorHAnsi"/>
          <w:sz w:val="22"/>
          <w:szCs w:val="22"/>
          <w:lang w:val="en-GB"/>
        </w:rPr>
        <w:t>indicated</w:t>
      </w:r>
      <w:r w:rsidR="009D61AD">
        <w:rPr>
          <w:rFonts w:asciiTheme="minorHAnsi" w:hAnsiTheme="minorHAnsi" w:cstheme="minorHAnsi"/>
          <w:sz w:val="22"/>
          <w:szCs w:val="22"/>
          <w:lang w:val="en-GB"/>
        </w:rPr>
        <w:t xml:space="preserve"> in the </w:t>
      </w:r>
      <w:r w:rsidR="005D5790">
        <w:rPr>
          <w:rFonts w:asciiTheme="minorHAnsi" w:hAnsiTheme="minorHAnsi" w:cstheme="minorHAnsi"/>
          <w:sz w:val="22"/>
          <w:szCs w:val="22"/>
          <w:lang w:val="en-GB"/>
        </w:rPr>
        <w:t>agreement</w:t>
      </w:r>
      <w:r w:rsidR="008838DC">
        <w:rPr>
          <w:rFonts w:asciiTheme="minorHAnsi" w:hAnsiTheme="minorHAnsi" w:cstheme="minorHAnsi"/>
          <w:sz w:val="22"/>
          <w:szCs w:val="22"/>
          <w:lang w:val="en-GB"/>
        </w:rPr>
        <w:t xml:space="preserve">.  </w:t>
      </w:r>
      <w:r w:rsidR="005D6DEC" w:rsidRPr="007478C5">
        <w:rPr>
          <w:rFonts w:asciiTheme="minorHAnsi" w:hAnsiTheme="minorHAnsi" w:cstheme="minorHAnsi"/>
          <w:sz w:val="22"/>
          <w:szCs w:val="22"/>
          <w:lang w:val="en-GB"/>
        </w:rPr>
        <w:t xml:space="preserve"> </w:t>
      </w:r>
    </w:p>
    <w:p w:rsidR="0001619D" w:rsidRDefault="0001619D" w:rsidP="007478C5">
      <w:pPr>
        <w:pStyle w:val="Tekstprzypisudolnego"/>
        <w:spacing w:after="200" w:line="276" w:lineRule="auto"/>
        <w:jc w:val="both"/>
        <w:rPr>
          <w:rFonts w:asciiTheme="minorHAnsi" w:hAnsiTheme="minorHAnsi" w:cstheme="minorHAnsi"/>
          <w:sz w:val="22"/>
          <w:szCs w:val="22"/>
          <w:lang w:val="en-GB"/>
        </w:rPr>
      </w:pPr>
      <w:bookmarkStart w:id="7" w:name="_Hlk135655944"/>
      <w:r w:rsidRPr="007478C5">
        <w:rPr>
          <w:rFonts w:asciiTheme="minorHAnsi" w:hAnsiTheme="minorHAnsi" w:cstheme="minorHAnsi"/>
          <w:sz w:val="22"/>
          <w:szCs w:val="22"/>
          <w:lang w:val="en-GB"/>
        </w:rPr>
        <w:t>Payments shall be made in the amount of the EUR equivalent in PLN, calculated using the monthly accounting exchange rate of the European Commission for the month in which the expenditure was booked on the N</w:t>
      </w:r>
      <w:r w:rsidR="002C42C7" w:rsidRPr="007478C5">
        <w:rPr>
          <w:rFonts w:asciiTheme="minorHAnsi" w:hAnsiTheme="minorHAnsi" w:cstheme="minorHAnsi"/>
          <w:sz w:val="22"/>
          <w:szCs w:val="22"/>
          <w:lang w:val="en-GB"/>
        </w:rPr>
        <w:t>FP</w:t>
      </w:r>
      <w:r w:rsidRPr="007478C5">
        <w:rPr>
          <w:rFonts w:asciiTheme="minorHAnsi" w:hAnsiTheme="minorHAnsi" w:cstheme="minorHAnsi"/>
          <w:sz w:val="22"/>
          <w:szCs w:val="22"/>
          <w:lang w:val="en-GB"/>
        </w:rPr>
        <w:t xml:space="preserve"> account. </w:t>
      </w:r>
    </w:p>
    <w:p w:rsidR="000E7B09" w:rsidRPr="007478C5" w:rsidRDefault="000E7B09" w:rsidP="007478C5">
      <w:pPr>
        <w:pStyle w:val="Tekstprzypisudolnego"/>
        <w:spacing w:after="200" w:line="276" w:lineRule="auto"/>
        <w:jc w:val="both"/>
        <w:rPr>
          <w:rFonts w:asciiTheme="minorHAnsi" w:hAnsiTheme="minorHAnsi" w:cstheme="minorHAnsi"/>
          <w:sz w:val="22"/>
          <w:szCs w:val="22"/>
          <w:lang w:val="en-GB"/>
        </w:rPr>
      </w:pPr>
    </w:p>
    <w:bookmarkEnd w:id="7"/>
    <w:p w:rsidR="003066AA" w:rsidRPr="007478C5" w:rsidRDefault="00D60F71" w:rsidP="00C07890">
      <w:pPr>
        <w:numPr>
          <w:ilvl w:val="0"/>
          <w:numId w:val="8"/>
        </w:numPr>
        <w:ind w:left="426" w:hanging="426"/>
        <w:jc w:val="both"/>
        <w:rPr>
          <w:rFonts w:asciiTheme="minorHAnsi" w:hAnsiTheme="minorHAnsi" w:cstheme="minorHAnsi"/>
          <w:b/>
          <w:lang w:val="en-GB"/>
        </w:rPr>
      </w:pPr>
      <w:r w:rsidRPr="007478C5">
        <w:rPr>
          <w:rFonts w:asciiTheme="minorHAnsi" w:hAnsiTheme="minorHAnsi" w:cstheme="minorHAnsi"/>
          <w:b/>
          <w:lang w:val="en-GB"/>
        </w:rPr>
        <w:t>C</w:t>
      </w:r>
      <w:r w:rsidR="00E463E3" w:rsidRPr="007478C5">
        <w:rPr>
          <w:rFonts w:asciiTheme="minorHAnsi" w:hAnsiTheme="minorHAnsi" w:cstheme="minorHAnsi"/>
          <w:b/>
          <w:lang w:val="en-GB"/>
        </w:rPr>
        <w:t>orrespondence</w:t>
      </w:r>
    </w:p>
    <w:p w:rsidR="00537FFE" w:rsidRPr="007478C5" w:rsidRDefault="00344029" w:rsidP="007478C5">
      <w:pPr>
        <w:jc w:val="both"/>
        <w:rPr>
          <w:rFonts w:asciiTheme="minorHAnsi" w:eastAsia="Times New Roman" w:hAnsiTheme="minorHAnsi" w:cstheme="minorHAnsi"/>
          <w:lang w:val="en-GB"/>
        </w:rPr>
      </w:pPr>
      <w:r w:rsidRPr="007478C5">
        <w:rPr>
          <w:rFonts w:asciiTheme="minorHAnsi" w:hAnsiTheme="minorHAnsi" w:cstheme="minorHAnsi"/>
          <w:lang w:val="en-GB"/>
        </w:rPr>
        <w:t>C</w:t>
      </w:r>
      <w:r w:rsidR="006F575D" w:rsidRPr="007478C5">
        <w:rPr>
          <w:rFonts w:asciiTheme="minorHAnsi" w:hAnsiTheme="minorHAnsi" w:cstheme="minorHAnsi"/>
          <w:lang w:val="en-GB"/>
        </w:rPr>
        <w:t>orrespondence regarding the competition is carried out through means of electronic communication, therefore</w:t>
      </w:r>
      <w:r w:rsidRPr="007478C5">
        <w:rPr>
          <w:rFonts w:asciiTheme="minorHAnsi" w:hAnsiTheme="minorHAnsi" w:cstheme="minorHAnsi"/>
          <w:lang w:val="en-GB"/>
        </w:rPr>
        <w:t>,</w:t>
      </w:r>
      <w:r w:rsidR="006F575D" w:rsidRPr="007478C5">
        <w:rPr>
          <w:rFonts w:asciiTheme="minorHAnsi" w:hAnsiTheme="minorHAnsi" w:cstheme="minorHAnsi"/>
          <w:lang w:val="en-GB"/>
        </w:rPr>
        <w:t xml:space="preserve"> the applicant is obliged (in the</w:t>
      </w:r>
      <w:r w:rsidR="003532BC" w:rsidRPr="007478C5">
        <w:rPr>
          <w:rFonts w:asciiTheme="minorHAnsi" w:hAnsiTheme="minorHAnsi" w:cstheme="minorHAnsi"/>
          <w:lang w:val="en-GB"/>
        </w:rPr>
        <w:t xml:space="preserve"> application</w:t>
      </w:r>
      <w:r w:rsidR="006F575D" w:rsidRPr="007478C5">
        <w:rPr>
          <w:rFonts w:asciiTheme="minorHAnsi" w:hAnsiTheme="minorHAnsi" w:cstheme="minorHAnsi"/>
          <w:lang w:val="en-GB"/>
        </w:rPr>
        <w:t>) to provide e-mail address.</w:t>
      </w:r>
    </w:p>
    <w:p w:rsidR="003066AA" w:rsidRPr="007478C5" w:rsidRDefault="006F575D" w:rsidP="007478C5">
      <w:pPr>
        <w:jc w:val="both"/>
        <w:rPr>
          <w:rFonts w:asciiTheme="minorHAnsi" w:eastAsia="Times New Roman" w:hAnsiTheme="minorHAnsi" w:cstheme="minorHAnsi"/>
          <w:lang w:val="en-GB"/>
        </w:rPr>
      </w:pPr>
      <w:r w:rsidRPr="007478C5">
        <w:rPr>
          <w:rFonts w:asciiTheme="minorHAnsi" w:hAnsiTheme="minorHAnsi" w:cstheme="minorHAnsi"/>
          <w:lang w:val="en-GB"/>
        </w:rPr>
        <w:t>The applicant is required to notify the N</w:t>
      </w:r>
      <w:r w:rsidR="0082638B" w:rsidRPr="007478C5">
        <w:rPr>
          <w:rFonts w:asciiTheme="minorHAnsi" w:hAnsiTheme="minorHAnsi" w:cstheme="minorHAnsi"/>
          <w:lang w:val="en-GB"/>
        </w:rPr>
        <w:t>FP</w:t>
      </w:r>
      <w:r w:rsidRPr="007478C5">
        <w:rPr>
          <w:rFonts w:asciiTheme="minorHAnsi" w:hAnsiTheme="minorHAnsi" w:cstheme="minorHAnsi"/>
          <w:lang w:val="en-GB"/>
        </w:rPr>
        <w:t xml:space="preserve"> of any change in address, including e-mail address. In the event of failure to do so, the provision of information at the current address shall have legal effect.</w:t>
      </w:r>
    </w:p>
    <w:p w:rsidR="00537FFE" w:rsidRDefault="00537FFE" w:rsidP="007478C5">
      <w:pPr>
        <w:jc w:val="both"/>
        <w:rPr>
          <w:rStyle w:val="Hipercze"/>
          <w:rFonts w:asciiTheme="minorHAnsi" w:hAnsiTheme="minorHAnsi" w:cstheme="minorHAnsi"/>
          <w:lang w:val="en-GB"/>
        </w:rPr>
      </w:pPr>
      <w:r w:rsidRPr="007478C5">
        <w:rPr>
          <w:rFonts w:asciiTheme="minorHAnsi" w:hAnsiTheme="minorHAnsi" w:cstheme="minorHAnsi"/>
          <w:lang w:val="en-GB"/>
        </w:rPr>
        <w:t>Any correspondence from the N</w:t>
      </w:r>
      <w:r w:rsidR="0082638B" w:rsidRPr="007478C5">
        <w:rPr>
          <w:rFonts w:asciiTheme="minorHAnsi" w:hAnsiTheme="minorHAnsi" w:cstheme="minorHAnsi"/>
          <w:lang w:val="en-GB"/>
        </w:rPr>
        <w:t>FP</w:t>
      </w:r>
      <w:r w:rsidRPr="007478C5">
        <w:rPr>
          <w:rFonts w:asciiTheme="minorHAnsi" w:hAnsiTheme="minorHAnsi" w:cstheme="minorHAnsi"/>
          <w:lang w:val="en-GB"/>
        </w:rPr>
        <w:t xml:space="preserve"> </w:t>
      </w:r>
      <w:r w:rsidR="004759FF" w:rsidRPr="007478C5">
        <w:rPr>
          <w:rFonts w:asciiTheme="minorHAnsi" w:hAnsiTheme="minorHAnsi" w:cstheme="minorHAnsi"/>
          <w:lang w:val="en-GB"/>
        </w:rPr>
        <w:t>–</w:t>
      </w:r>
      <w:r w:rsidRPr="007478C5">
        <w:rPr>
          <w:rFonts w:asciiTheme="minorHAnsi" w:hAnsiTheme="minorHAnsi" w:cstheme="minorHAnsi"/>
          <w:lang w:val="en-GB"/>
        </w:rPr>
        <w:t xml:space="preserve"> at the stage of accepting, assessing and selecting </w:t>
      </w:r>
      <w:r w:rsidR="0082638B" w:rsidRPr="007478C5">
        <w:rPr>
          <w:rFonts w:asciiTheme="minorHAnsi" w:hAnsiTheme="minorHAnsi" w:cstheme="minorHAnsi"/>
          <w:lang w:val="en-GB"/>
        </w:rPr>
        <w:t>a</w:t>
      </w:r>
      <w:r w:rsidR="00166F99">
        <w:rPr>
          <w:rFonts w:asciiTheme="minorHAnsi" w:hAnsiTheme="minorHAnsi" w:cstheme="minorHAnsi"/>
          <w:lang w:val="en-GB"/>
        </w:rPr>
        <w:t>n</w:t>
      </w:r>
      <w:r w:rsidR="0082638B" w:rsidRPr="007478C5">
        <w:rPr>
          <w:rFonts w:asciiTheme="minorHAnsi" w:hAnsiTheme="minorHAnsi" w:cstheme="minorHAnsi"/>
          <w:lang w:val="en-GB"/>
        </w:rPr>
        <w:t xml:space="preserve"> </w:t>
      </w:r>
      <w:r w:rsidR="00166F99">
        <w:rPr>
          <w:rFonts w:asciiTheme="minorHAnsi" w:hAnsiTheme="minorHAnsi" w:cstheme="minorHAnsi"/>
          <w:lang w:val="en-GB"/>
        </w:rPr>
        <w:t>application</w:t>
      </w:r>
      <w:r w:rsidR="00166F99" w:rsidRPr="007478C5">
        <w:rPr>
          <w:rFonts w:asciiTheme="minorHAnsi" w:hAnsiTheme="minorHAnsi" w:cstheme="minorHAnsi"/>
          <w:lang w:val="en-GB"/>
        </w:rPr>
        <w:t xml:space="preserve"> </w:t>
      </w:r>
      <w:r w:rsidR="0082638B" w:rsidRPr="007478C5">
        <w:rPr>
          <w:rFonts w:asciiTheme="minorHAnsi" w:hAnsiTheme="minorHAnsi" w:cstheme="minorHAnsi"/>
          <w:lang w:val="en-GB"/>
        </w:rPr>
        <w:t>for</w:t>
      </w:r>
      <w:r w:rsidR="00166F99">
        <w:rPr>
          <w:rFonts w:asciiTheme="minorHAnsi" w:hAnsiTheme="minorHAnsi" w:cstheme="minorHAnsi"/>
          <w:lang w:val="en-GB"/>
        </w:rPr>
        <w:t xml:space="preserve"> </w:t>
      </w:r>
      <w:r w:rsidR="0082638B" w:rsidRPr="007478C5">
        <w:rPr>
          <w:rFonts w:asciiTheme="minorHAnsi" w:hAnsiTheme="minorHAnsi" w:cstheme="minorHAnsi"/>
          <w:lang w:val="en-GB"/>
        </w:rPr>
        <w:t>financing</w:t>
      </w:r>
      <w:r w:rsidRPr="007478C5">
        <w:rPr>
          <w:rFonts w:asciiTheme="minorHAnsi" w:hAnsiTheme="minorHAnsi" w:cstheme="minorHAnsi"/>
          <w:lang w:val="en-GB"/>
        </w:rPr>
        <w:t xml:space="preserve"> </w:t>
      </w:r>
      <w:r w:rsidR="004759FF" w:rsidRPr="007478C5">
        <w:rPr>
          <w:rFonts w:asciiTheme="minorHAnsi" w:hAnsiTheme="minorHAnsi" w:cstheme="minorHAnsi"/>
          <w:lang w:val="en-GB"/>
        </w:rPr>
        <w:t>–</w:t>
      </w:r>
      <w:r w:rsidRPr="007478C5">
        <w:rPr>
          <w:rFonts w:asciiTheme="minorHAnsi" w:hAnsiTheme="minorHAnsi" w:cstheme="minorHAnsi"/>
          <w:lang w:val="en-GB"/>
        </w:rPr>
        <w:t xml:space="preserve"> shall come from the following e-mail address:</w:t>
      </w:r>
      <w:r w:rsidR="00F6231A">
        <w:rPr>
          <w:rFonts w:asciiTheme="minorHAnsi" w:hAnsiTheme="minorHAnsi" w:cstheme="minorHAnsi"/>
          <w:lang w:val="en-GB"/>
        </w:rPr>
        <w:t xml:space="preserve"> beforme@mfipr.gov.pl</w:t>
      </w:r>
      <w:r w:rsidRPr="007478C5">
        <w:rPr>
          <w:rFonts w:asciiTheme="minorHAnsi" w:hAnsiTheme="minorHAnsi" w:cstheme="minorHAnsi"/>
          <w:lang w:val="en-GB"/>
        </w:rPr>
        <w:t xml:space="preserve"> </w:t>
      </w:r>
    </w:p>
    <w:p w:rsidR="008802C6" w:rsidRPr="007478C5" w:rsidRDefault="008802C6" w:rsidP="007478C5">
      <w:pPr>
        <w:jc w:val="both"/>
        <w:rPr>
          <w:rFonts w:asciiTheme="minorHAnsi" w:eastAsia="Times New Roman" w:hAnsiTheme="minorHAnsi" w:cstheme="minorHAnsi"/>
          <w:lang w:val="en-GB"/>
        </w:rPr>
      </w:pPr>
    </w:p>
    <w:p w:rsidR="00286773" w:rsidRPr="007478C5" w:rsidRDefault="0046567A" w:rsidP="007478C5">
      <w:pPr>
        <w:rPr>
          <w:rFonts w:asciiTheme="minorHAnsi" w:hAnsiTheme="minorHAnsi" w:cstheme="minorHAnsi"/>
          <w:b/>
          <w:lang w:val="en-GB"/>
        </w:rPr>
      </w:pPr>
      <w:r w:rsidRPr="007478C5">
        <w:rPr>
          <w:rFonts w:asciiTheme="minorHAnsi" w:hAnsiTheme="minorHAnsi" w:cstheme="minorHAnsi"/>
          <w:b/>
          <w:lang w:val="en-GB"/>
        </w:rPr>
        <w:t>13</w:t>
      </w:r>
      <w:r w:rsidR="00344029" w:rsidRPr="007478C5">
        <w:rPr>
          <w:rFonts w:asciiTheme="minorHAnsi" w:hAnsiTheme="minorHAnsi" w:cstheme="minorHAnsi"/>
          <w:b/>
          <w:lang w:val="en-GB"/>
        </w:rPr>
        <w:t>.</w:t>
      </w:r>
      <w:r w:rsidR="00286773" w:rsidRPr="007478C5">
        <w:rPr>
          <w:rFonts w:asciiTheme="minorHAnsi" w:hAnsiTheme="minorHAnsi" w:cstheme="minorHAnsi"/>
          <w:b/>
          <w:lang w:val="en-GB"/>
        </w:rPr>
        <w:t xml:space="preserve"> P</w:t>
      </w:r>
      <w:r w:rsidR="00E463E3" w:rsidRPr="007478C5">
        <w:rPr>
          <w:rFonts w:asciiTheme="minorHAnsi" w:hAnsiTheme="minorHAnsi" w:cstheme="minorHAnsi"/>
          <w:b/>
          <w:lang w:val="en-GB"/>
        </w:rPr>
        <w:t>ersonal data</w:t>
      </w:r>
    </w:p>
    <w:p w:rsidR="00286773" w:rsidRPr="007478C5" w:rsidRDefault="00286773" w:rsidP="007478C5">
      <w:pPr>
        <w:pStyle w:val="Default"/>
        <w:spacing w:after="200" w:line="276" w:lineRule="auto"/>
        <w:jc w:val="both"/>
        <w:rPr>
          <w:rFonts w:asciiTheme="minorHAnsi" w:hAnsiTheme="minorHAnsi" w:cstheme="minorHAnsi"/>
          <w:sz w:val="22"/>
          <w:szCs w:val="22"/>
          <w:lang w:val="en-GB"/>
        </w:rPr>
      </w:pPr>
      <w:r w:rsidRPr="007478C5">
        <w:rPr>
          <w:rFonts w:asciiTheme="minorHAnsi" w:hAnsiTheme="minorHAnsi" w:cstheme="minorHAnsi"/>
          <w:sz w:val="22"/>
          <w:szCs w:val="22"/>
          <w:lang w:val="en-GB"/>
        </w:rPr>
        <w:t xml:space="preserve">Personal data is processed in </w:t>
      </w:r>
      <w:r w:rsidR="004759FF" w:rsidRPr="007478C5">
        <w:rPr>
          <w:rFonts w:asciiTheme="minorHAnsi" w:hAnsiTheme="minorHAnsi" w:cstheme="minorHAnsi"/>
          <w:sz w:val="22"/>
          <w:szCs w:val="22"/>
          <w:lang w:val="en-GB"/>
        </w:rPr>
        <w:t>accordance</w:t>
      </w:r>
      <w:r w:rsidRPr="007478C5">
        <w:rPr>
          <w:rFonts w:asciiTheme="minorHAnsi" w:hAnsiTheme="minorHAnsi" w:cstheme="minorHAnsi"/>
          <w:sz w:val="22"/>
          <w:szCs w:val="22"/>
          <w:lang w:val="en-GB"/>
        </w:rPr>
        <w:t xml:space="preserve"> with the provisions of Regulation (EU) 2016/679 of the European Parliament and of the Council of 27 April 2016 on the protection of natural persons with regard to the processing of personal data and on the free movement of such data, and repealing Directive 95/46/EC. </w:t>
      </w:r>
    </w:p>
    <w:p w:rsidR="00286773" w:rsidRPr="007478C5" w:rsidRDefault="00286773" w:rsidP="007478C5">
      <w:pPr>
        <w:pStyle w:val="Default"/>
        <w:spacing w:after="200" w:line="276" w:lineRule="auto"/>
        <w:jc w:val="both"/>
        <w:rPr>
          <w:rFonts w:asciiTheme="minorHAnsi" w:hAnsiTheme="minorHAnsi" w:cstheme="minorHAnsi"/>
          <w:sz w:val="22"/>
          <w:szCs w:val="22"/>
          <w:lang w:val="en-GB"/>
        </w:rPr>
      </w:pPr>
      <w:r w:rsidRPr="007478C5">
        <w:rPr>
          <w:rFonts w:asciiTheme="minorHAnsi" w:hAnsiTheme="minorHAnsi" w:cstheme="minorHAnsi"/>
          <w:sz w:val="22"/>
          <w:szCs w:val="22"/>
          <w:lang w:val="en-GB"/>
        </w:rPr>
        <w:t xml:space="preserve">The controller of your personal data is the Minister of Development Funds and Regional Policy, ul. </w:t>
      </w:r>
      <w:proofErr w:type="spellStart"/>
      <w:r w:rsidRPr="007478C5">
        <w:rPr>
          <w:rFonts w:asciiTheme="minorHAnsi" w:hAnsiTheme="minorHAnsi" w:cstheme="minorHAnsi"/>
          <w:sz w:val="22"/>
          <w:szCs w:val="22"/>
          <w:lang w:val="en-GB"/>
        </w:rPr>
        <w:t>Wspólna</w:t>
      </w:r>
      <w:proofErr w:type="spellEnd"/>
      <w:r w:rsidRPr="007478C5">
        <w:rPr>
          <w:rFonts w:asciiTheme="minorHAnsi" w:hAnsiTheme="minorHAnsi" w:cstheme="minorHAnsi"/>
          <w:sz w:val="22"/>
          <w:szCs w:val="22"/>
          <w:lang w:val="en-GB"/>
        </w:rPr>
        <w:t xml:space="preserve"> 2/4, 00-926 Warsaw. </w:t>
      </w:r>
    </w:p>
    <w:p w:rsidR="00286773" w:rsidRPr="00874CBF" w:rsidRDefault="00286773" w:rsidP="007478C5">
      <w:pPr>
        <w:pStyle w:val="Default"/>
        <w:spacing w:after="200" w:line="276" w:lineRule="auto"/>
        <w:jc w:val="both"/>
        <w:rPr>
          <w:rFonts w:asciiTheme="minorHAnsi" w:hAnsiTheme="minorHAnsi" w:cstheme="minorHAnsi"/>
          <w:sz w:val="22"/>
          <w:szCs w:val="22"/>
          <w:lang w:val="en-GB"/>
        </w:rPr>
      </w:pPr>
      <w:r w:rsidRPr="007478C5">
        <w:rPr>
          <w:rFonts w:asciiTheme="minorHAnsi" w:hAnsiTheme="minorHAnsi" w:cstheme="minorHAnsi"/>
          <w:sz w:val="22"/>
          <w:szCs w:val="22"/>
          <w:lang w:val="en-GB"/>
        </w:rPr>
        <w:t xml:space="preserve">Contact to the Data Protection Officer: ul. </w:t>
      </w:r>
      <w:proofErr w:type="spellStart"/>
      <w:r w:rsidRPr="00874CBF">
        <w:rPr>
          <w:rFonts w:asciiTheme="minorHAnsi" w:hAnsiTheme="minorHAnsi" w:cstheme="minorHAnsi"/>
          <w:sz w:val="22"/>
          <w:szCs w:val="22"/>
          <w:lang w:val="en-GB"/>
        </w:rPr>
        <w:t>Wspólna</w:t>
      </w:r>
      <w:proofErr w:type="spellEnd"/>
      <w:r w:rsidRPr="00874CBF">
        <w:rPr>
          <w:rFonts w:asciiTheme="minorHAnsi" w:hAnsiTheme="minorHAnsi" w:cstheme="minorHAnsi"/>
          <w:sz w:val="22"/>
          <w:szCs w:val="22"/>
          <w:lang w:val="en-GB"/>
        </w:rPr>
        <w:t xml:space="preserve"> 2/4, 00-926 Warsaw</w:t>
      </w:r>
      <w:r w:rsidR="002704DB" w:rsidRPr="00874CBF">
        <w:rPr>
          <w:rFonts w:asciiTheme="minorHAnsi" w:hAnsiTheme="minorHAnsi" w:cstheme="minorHAnsi"/>
          <w:sz w:val="22"/>
          <w:szCs w:val="22"/>
          <w:lang w:val="en-GB"/>
        </w:rPr>
        <w:t>,</w:t>
      </w:r>
      <w:r w:rsidRPr="00874CBF">
        <w:rPr>
          <w:rFonts w:asciiTheme="minorHAnsi" w:hAnsiTheme="minorHAnsi" w:cstheme="minorHAnsi"/>
          <w:sz w:val="22"/>
          <w:szCs w:val="22"/>
          <w:lang w:val="en-GB"/>
        </w:rPr>
        <w:t xml:space="preserve"> e-mail: </w:t>
      </w:r>
      <w:r w:rsidR="00616EFA" w:rsidRPr="00396D25">
        <w:rPr>
          <w:rFonts w:asciiTheme="minorHAnsi" w:hAnsiTheme="minorHAnsi" w:cstheme="minorHAnsi"/>
          <w:sz w:val="22"/>
          <w:szCs w:val="22"/>
          <w:lang w:val="en-GB"/>
        </w:rPr>
        <w:t>IOD@mfipr.gov.pl</w:t>
      </w:r>
    </w:p>
    <w:p w:rsidR="00286773" w:rsidRPr="007478C5" w:rsidRDefault="00286773" w:rsidP="007478C5">
      <w:pPr>
        <w:pStyle w:val="Default"/>
        <w:spacing w:after="200" w:line="276" w:lineRule="auto"/>
        <w:jc w:val="both"/>
        <w:rPr>
          <w:rFonts w:asciiTheme="minorHAnsi" w:hAnsiTheme="minorHAnsi" w:cstheme="minorHAnsi"/>
          <w:sz w:val="22"/>
          <w:szCs w:val="22"/>
          <w:lang w:val="en-GB"/>
        </w:rPr>
      </w:pPr>
      <w:r w:rsidRPr="007478C5">
        <w:rPr>
          <w:rFonts w:asciiTheme="minorHAnsi" w:hAnsiTheme="minorHAnsi" w:cstheme="minorHAnsi"/>
          <w:sz w:val="22"/>
          <w:szCs w:val="22"/>
          <w:lang w:val="en-GB"/>
        </w:rPr>
        <w:t>Detailed information on the processing of person</w:t>
      </w:r>
      <w:r w:rsidR="0082638B" w:rsidRPr="007478C5">
        <w:rPr>
          <w:rFonts w:asciiTheme="minorHAnsi" w:hAnsiTheme="minorHAnsi" w:cstheme="minorHAnsi"/>
          <w:sz w:val="22"/>
          <w:szCs w:val="22"/>
          <w:lang w:val="en-GB"/>
        </w:rPr>
        <w:t>al data in connection with the c</w:t>
      </w:r>
      <w:r w:rsidRPr="007478C5">
        <w:rPr>
          <w:rFonts w:asciiTheme="minorHAnsi" w:hAnsiTheme="minorHAnsi" w:cstheme="minorHAnsi"/>
          <w:sz w:val="22"/>
          <w:szCs w:val="22"/>
          <w:lang w:val="en-GB"/>
        </w:rPr>
        <w:t xml:space="preserve">ompetition can be found in Annex </w:t>
      </w:r>
      <w:r w:rsidR="00076EA3" w:rsidRPr="007478C5">
        <w:rPr>
          <w:rFonts w:asciiTheme="minorHAnsi" w:hAnsiTheme="minorHAnsi" w:cstheme="minorHAnsi"/>
          <w:sz w:val="22"/>
          <w:szCs w:val="22"/>
          <w:lang w:val="en-GB"/>
        </w:rPr>
        <w:t>7</w:t>
      </w:r>
      <w:r w:rsidRPr="007478C5">
        <w:rPr>
          <w:rFonts w:asciiTheme="minorHAnsi" w:hAnsiTheme="minorHAnsi" w:cstheme="minorHAnsi"/>
          <w:sz w:val="22"/>
          <w:szCs w:val="22"/>
          <w:lang w:val="en-GB"/>
        </w:rPr>
        <w:t xml:space="preserve"> </w:t>
      </w:r>
      <w:r w:rsidR="002704DB" w:rsidRPr="007478C5">
        <w:rPr>
          <w:rFonts w:asciiTheme="minorHAnsi" w:hAnsiTheme="minorHAnsi" w:cstheme="minorHAnsi"/>
          <w:sz w:val="22"/>
          <w:szCs w:val="22"/>
          <w:lang w:val="en-GB"/>
        </w:rPr>
        <w:t xml:space="preserve">to the </w:t>
      </w:r>
      <w:r w:rsidR="0082638B" w:rsidRPr="007478C5">
        <w:rPr>
          <w:rFonts w:asciiTheme="minorHAnsi" w:hAnsiTheme="minorHAnsi" w:cstheme="minorHAnsi"/>
          <w:sz w:val="22"/>
          <w:szCs w:val="22"/>
          <w:lang w:val="en-GB"/>
        </w:rPr>
        <w:t>Announcement o</w:t>
      </w:r>
      <w:r w:rsidR="00C85F5A">
        <w:rPr>
          <w:rFonts w:asciiTheme="minorHAnsi" w:hAnsiTheme="minorHAnsi" w:cstheme="minorHAnsi"/>
          <w:sz w:val="22"/>
          <w:szCs w:val="22"/>
          <w:lang w:val="en-GB"/>
        </w:rPr>
        <w:t>n</w:t>
      </w:r>
      <w:r w:rsidR="0082638B" w:rsidRPr="007478C5">
        <w:rPr>
          <w:rFonts w:asciiTheme="minorHAnsi" w:hAnsiTheme="minorHAnsi" w:cstheme="minorHAnsi"/>
          <w:sz w:val="22"/>
          <w:szCs w:val="22"/>
          <w:lang w:val="en-GB"/>
        </w:rPr>
        <w:t xml:space="preserve"> the c</w:t>
      </w:r>
      <w:r w:rsidR="002704DB" w:rsidRPr="007478C5">
        <w:rPr>
          <w:rFonts w:asciiTheme="minorHAnsi" w:hAnsiTheme="minorHAnsi" w:cstheme="minorHAnsi"/>
          <w:sz w:val="22"/>
          <w:szCs w:val="22"/>
          <w:lang w:val="en-GB"/>
        </w:rPr>
        <w:t xml:space="preserve">all </w:t>
      </w:r>
      <w:r w:rsidR="00C85F5A">
        <w:rPr>
          <w:rFonts w:asciiTheme="minorHAnsi" w:hAnsiTheme="minorHAnsi" w:cstheme="minorHAnsi"/>
          <w:sz w:val="22"/>
          <w:szCs w:val="22"/>
          <w:lang w:val="en-GB"/>
        </w:rPr>
        <w:t xml:space="preserve">- </w:t>
      </w:r>
      <w:r w:rsidRPr="007478C5">
        <w:rPr>
          <w:rFonts w:asciiTheme="minorHAnsi" w:hAnsiTheme="minorHAnsi" w:cstheme="minorHAnsi"/>
          <w:sz w:val="22"/>
          <w:szCs w:val="22"/>
          <w:lang w:val="en-GB"/>
        </w:rPr>
        <w:t xml:space="preserve">Information on the processing of personal data. </w:t>
      </w:r>
    </w:p>
    <w:p w:rsidR="008C0AD0" w:rsidRPr="007478C5" w:rsidRDefault="008C0AD0" w:rsidP="007478C5">
      <w:pPr>
        <w:pStyle w:val="NormalnyWeb"/>
        <w:spacing w:before="0" w:beforeAutospacing="0" w:after="200" w:afterAutospacing="0" w:line="276" w:lineRule="auto"/>
        <w:jc w:val="both"/>
        <w:rPr>
          <w:rStyle w:val="Pogrubienie"/>
          <w:rFonts w:asciiTheme="minorHAnsi" w:hAnsiTheme="minorHAnsi" w:cstheme="minorHAnsi"/>
          <w:sz w:val="22"/>
          <w:szCs w:val="22"/>
          <w:lang w:val="en-GB"/>
        </w:rPr>
      </w:pPr>
    </w:p>
    <w:p w:rsidR="007B0338" w:rsidRPr="007478C5" w:rsidRDefault="0046567A" w:rsidP="007478C5">
      <w:pPr>
        <w:pStyle w:val="NormalnyWeb"/>
        <w:spacing w:before="0" w:beforeAutospacing="0" w:after="200" w:afterAutospacing="0" w:line="276" w:lineRule="auto"/>
        <w:jc w:val="both"/>
        <w:rPr>
          <w:rStyle w:val="Pogrubienie"/>
          <w:rFonts w:asciiTheme="minorHAnsi" w:hAnsiTheme="minorHAnsi" w:cstheme="minorHAnsi"/>
          <w:sz w:val="22"/>
          <w:szCs w:val="22"/>
          <w:lang w:val="en-GB"/>
        </w:rPr>
      </w:pPr>
      <w:r w:rsidRPr="007478C5">
        <w:rPr>
          <w:rStyle w:val="Pogrubienie"/>
          <w:rFonts w:asciiTheme="minorHAnsi" w:hAnsiTheme="minorHAnsi" w:cstheme="minorHAnsi"/>
          <w:sz w:val="22"/>
          <w:szCs w:val="22"/>
          <w:lang w:val="en-GB"/>
        </w:rPr>
        <w:t>14</w:t>
      </w:r>
      <w:r w:rsidR="00344029" w:rsidRPr="007478C5">
        <w:rPr>
          <w:rStyle w:val="Pogrubienie"/>
          <w:rFonts w:asciiTheme="minorHAnsi" w:hAnsiTheme="minorHAnsi" w:cstheme="minorHAnsi"/>
          <w:sz w:val="22"/>
          <w:szCs w:val="22"/>
          <w:lang w:val="en-GB"/>
        </w:rPr>
        <w:t>.</w:t>
      </w:r>
      <w:r w:rsidR="00322DC6" w:rsidRPr="007478C5">
        <w:rPr>
          <w:rStyle w:val="Pogrubienie"/>
          <w:rFonts w:asciiTheme="minorHAnsi" w:hAnsiTheme="minorHAnsi" w:cstheme="minorHAnsi"/>
          <w:sz w:val="22"/>
          <w:szCs w:val="22"/>
          <w:lang w:val="en-GB"/>
        </w:rPr>
        <w:t xml:space="preserve"> </w:t>
      </w:r>
      <w:r w:rsidR="00E463E3" w:rsidRPr="007478C5">
        <w:rPr>
          <w:rStyle w:val="Pogrubienie"/>
          <w:rFonts w:asciiTheme="minorHAnsi" w:hAnsiTheme="minorHAnsi" w:cstheme="minorHAnsi"/>
          <w:sz w:val="22"/>
          <w:szCs w:val="22"/>
          <w:lang w:val="en-GB"/>
        </w:rPr>
        <w:t>Annexes to the announcement of the call</w:t>
      </w:r>
      <w:r w:rsidR="00322DC6" w:rsidRPr="007478C5">
        <w:rPr>
          <w:rStyle w:val="Pogrubienie"/>
          <w:rFonts w:asciiTheme="minorHAnsi" w:hAnsiTheme="minorHAnsi" w:cstheme="minorHAnsi"/>
          <w:sz w:val="22"/>
          <w:szCs w:val="22"/>
          <w:lang w:val="en-GB"/>
        </w:rPr>
        <w:t>:</w:t>
      </w:r>
    </w:p>
    <w:p w:rsidR="007B0338" w:rsidRPr="003F2F20" w:rsidRDefault="007B0338" w:rsidP="003F2F20">
      <w:pPr>
        <w:spacing w:after="0" w:line="240" w:lineRule="auto"/>
        <w:ind w:left="284"/>
        <w:jc w:val="both"/>
        <w:rPr>
          <w:rFonts w:asciiTheme="minorHAnsi" w:hAnsiTheme="minorHAnsi" w:cstheme="minorHAnsi"/>
          <w:lang w:val="en-GB"/>
        </w:rPr>
      </w:pPr>
      <w:bookmarkStart w:id="8" w:name="_Hlk135734139"/>
      <w:r w:rsidRPr="003F2F20">
        <w:rPr>
          <w:rFonts w:asciiTheme="minorHAnsi" w:hAnsiTheme="minorHAnsi" w:cstheme="minorHAnsi"/>
          <w:lang w:val="en-GB"/>
        </w:rPr>
        <w:t xml:space="preserve">Annex 1 </w:t>
      </w:r>
      <w:r w:rsidR="004759FF" w:rsidRPr="003F2F20">
        <w:rPr>
          <w:rFonts w:asciiTheme="minorHAnsi" w:hAnsiTheme="minorHAnsi" w:cstheme="minorHAnsi"/>
          <w:lang w:val="en-GB"/>
        </w:rPr>
        <w:t>–</w:t>
      </w:r>
      <w:r w:rsidRPr="003F2F20">
        <w:rPr>
          <w:rFonts w:asciiTheme="minorHAnsi" w:hAnsiTheme="minorHAnsi" w:cstheme="minorHAnsi"/>
          <w:lang w:val="en-GB"/>
        </w:rPr>
        <w:t xml:space="preserve"> Template of the </w:t>
      </w:r>
      <w:r w:rsidR="001F7B81" w:rsidRPr="003F2F20">
        <w:rPr>
          <w:rFonts w:asciiTheme="minorHAnsi" w:hAnsiTheme="minorHAnsi" w:cstheme="minorHAnsi"/>
          <w:lang w:val="en-GB"/>
        </w:rPr>
        <w:t>State</w:t>
      </w:r>
      <w:r w:rsidRPr="003F2F20">
        <w:rPr>
          <w:rFonts w:asciiTheme="minorHAnsi" w:hAnsiTheme="minorHAnsi" w:cstheme="minorHAnsi"/>
          <w:lang w:val="en-GB"/>
        </w:rPr>
        <w:t xml:space="preserve"> aid test</w:t>
      </w:r>
    </w:p>
    <w:p w:rsidR="007B0338" w:rsidRPr="003F2F20" w:rsidRDefault="00322DC6" w:rsidP="003F2F20">
      <w:pPr>
        <w:spacing w:after="0" w:line="240" w:lineRule="auto"/>
        <w:ind w:left="284"/>
        <w:rPr>
          <w:rFonts w:asciiTheme="minorHAnsi" w:hAnsiTheme="minorHAnsi" w:cstheme="minorHAnsi"/>
          <w:lang w:val="en-GB"/>
        </w:rPr>
      </w:pPr>
      <w:r w:rsidRPr="003F2F20">
        <w:rPr>
          <w:rFonts w:asciiTheme="minorHAnsi" w:hAnsiTheme="minorHAnsi" w:cstheme="minorHAnsi"/>
          <w:lang w:val="en-GB"/>
        </w:rPr>
        <w:t xml:space="preserve">Annex 2 </w:t>
      </w:r>
      <w:r w:rsidR="004759FF" w:rsidRPr="003F2F20">
        <w:rPr>
          <w:rFonts w:asciiTheme="minorHAnsi" w:hAnsiTheme="minorHAnsi" w:cstheme="minorHAnsi"/>
          <w:lang w:val="en-GB"/>
        </w:rPr>
        <w:t>–</w:t>
      </w:r>
      <w:r w:rsidRPr="003F2F20">
        <w:rPr>
          <w:rFonts w:asciiTheme="minorHAnsi" w:hAnsiTheme="minorHAnsi" w:cstheme="minorHAnsi"/>
          <w:lang w:val="en-GB"/>
        </w:rPr>
        <w:t xml:space="preserve"> </w:t>
      </w:r>
      <w:r w:rsidR="00166F99" w:rsidRPr="003F2F20">
        <w:rPr>
          <w:rFonts w:asciiTheme="minorHAnsi" w:hAnsiTheme="minorHAnsi" w:cstheme="minorHAnsi"/>
          <w:lang w:val="en-GB"/>
        </w:rPr>
        <w:t>Application</w:t>
      </w:r>
      <w:r w:rsidR="007752CD" w:rsidRPr="003F2F20">
        <w:rPr>
          <w:rFonts w:asciiTheme="minorHAnsi" w:hAnsiTheme="minorHAnsi" w:cstheme="minorHAnsi"/>
          <w:lang w:val="en-GB"/>
        </w:rPr>
        <w:t xml:space="preserve"> and </w:t>
      </w:r>
      <w:r w:rsidR="00180E40" w:rsidRPr="003F2F20">
        <w:rPr>
          <w:rFonts w:asciiTheme="minorHAnsi" w:hAnsiTheme="minorHAnsi" w:cstheme="minorHAnsi"/>
          <w:lang w:val="en-GB"/>
        </w:rPr>
        <w:t xml:space="preserve">payment schedule </w:t>
      </w:r>
    </w:p>
    <w:p w:rsidR="007B0338" w:rsidRPr="003F2F20" w:rsidRDefault="00322DC6" w:rsidP="003F2F20">
      <w:pPr>
        <w:spacing w:after="0" w:line="240" w:lineRule="auto"/>
        <w:ind w:left="284"/>
        <w:rPr>
          <w:rFonts w:asciiTheme="minorHAnsi" w:hAnsiTheme="minorHAnsi" w:cstheme="minorHAnsi"/>
          <w:lang w:val="en-GB"/>
        </w:rPr>
      </w:pPr>
      <w:r w:rsidRPr="003F2F20">
        <w:rPr>
          <w:rFonts w:asciiTheme="minorHAnsi" w:hAnsiTheme="minorHAnsi" w:cstheme="minorHAnsi"/>
          <w:lang w:val="en-GB"/>
        </w:rPr>
        <w:t xml:space="preserve">Annex 3 </w:t>
      </w:r>
      <w:r w:rsidR="004759FF" w:rsidRPr="003F2F20">
        <w:rPr>
          <w:rFonts w:asciiTheme="minorHAnsi" w:hAnsiTheme="minorHAnsi" w:cstheme="minorHAnsi"/>
          <w:lang w:val="en-GB"/>
        </w:rPr>
        <w:t>–</w:t>
      </w:r>
      <w:r w:rsidR="002164EC" w:rsidRPr="003F2F20">
        <w:rPr>
          <w:rFonts w:asciiTheme="minorHAnsi" w:hAnsiTheme="minorHAnsi" w:cstheme="minorHAnsi"/>
          <w:lang w:val="en-GB"/>
        </w:rPr>
        <w:t xml:space="preserve"> </w:t>
      </w:r>
      <w:r w:rsidR="0082638B" w:rsidRPr="003F2F20">
        <w:rPr>
          <w:rFonts w:asciiTheme="minorHAnsi" w:hAnsiTheme="minorHAnsi" w:cstheme="minorHAnsi"/>
          <w:lang w:val="en-GB"/>
        </w:rPr>
        <w:t>For</w:t>
      </w:r>
      <w:r w:rsidR="0000725F" w:rsidRPr="003F2F20">
        <w:rPr>
          <w:rFonts w:asciiTheme="minorHAnsi" w:hAnsiTheme="minorHAnsi" w:cstheme="minorHAnsi"/>
          <w:lang w:val="en-GB"/>
        </w:rPr>
        <w:t>m</w:t>
      </w:r>
      <w:r w:rsidR="0082638B" w:rsidRPr="003F2F20">
        <w:rPr>
          <w:rFonts w:asciiTheme="minorHAnsi" w:hAnsiTheme="minorHAnsi" w:cstheme="minorHAnsi"/>
          <w:lang w:val="en-GB"/>
        </w:rPr>
        <w:t>al</w:t>
      </w:r>
      <w:r w:rsidR="002164EC" w:rsidRPr="003F2F20">
        <w:rPr>
          <w:rFonts w:asciiTheme="minorHAnsi" w:hAnsiTheme="minorHAnsi" w:cstheme="minorHAnsi"/>
          <w:lang w:val="en-GB"/>
        </w:rPr>
        <w:t xml:space="preserve"> Assessment S</w:t>
      </w:r>
      <w:r w:rsidRPr="003F2F20">
        <w:rPr>
          <w:rFonts w:asciiTheme="minorHAnsi" w:hAnsiTheme="minorHAnsi" w:cstheme="minorHAnsi"/>
          <w:lang w:val="en-GB"/>
        </w:rPr>
        <w:t>heet</w:t>
      </w:r>
    </w:p>
    <w:p w:rsidR="007B0338" w:rsidRPr="003F2F20" w:rsidRDefault="00322DC6" w:rsidP="003F2F20">
      <w:pPr>
        <w:spacing w:after="0" w:line="240" w:lineRule="auto"/>
        <w:ind w:left="284"/>
        <w:rPr>
          <w:rFonts w:asciiTheme="minorHAnsi" w:hAnsiTheme="minorHAnsi" w:cstheme="minorHAnsi"/>
          <w:lang w:val="en-GB"/>
        </w:rPr>
      </w:pPr>
      <w:r w:rsidRPr="003F2F20">
        <w:rPr>
          <w:rFonts w:asciiTheme="minorHAnsi" w:hAnsiTheme="minorHAnsi" w:cstheme="minorHAnsi"/>
          <w:lang w:val="en-GB"/>
        </w:rPr>
        <w:t xml:space="preserve">Annex 4 </w:t>
      </w:r>
      <w:r w:rsidR="004759FF" w:rsidRPr="003F2F20">
        <w:rPr>
          <w:rFonts w:asciiTheme="minorHAnsi" w:hAnsiTheme="minorHAnsi" w:cstheme="minorHAnsi"/>
          <w:lang w:val="en-GB"/>
        </w:rPr>
        <w:t>–</w:t>
      </w:r>
      <w:r w:rsidR="00B410BB" w:rsidRPr="003F2F20">
        <w:rPr>
          <w:rFonts w:asciiTheme="minorHAnsi" w:hAnsiTheme="minorHAnsi" w:cstheme="minorHAnsi"/>
          <w:lang w:val="en-GB"/>
        </w:rPr>
        <w:t xml:space="preserve"> </w:t>
      </w:r>
      <w:r w:rsidR="0082638B" w:rsidRPr="003F2F20">
        <w:rPr>
          <w:rFonts w:asciiTheme="minorHAnsi" w:hAnsiTheme="minorHAnsi" w:cstheme="minorHAnsi"/>
          <w:lang w:val="en-GB"/>
        </w:rPr>
        <w:t xml:space="preserve">Content-related </w:t>
      </w:r>
      <w:r w:rsidR="002164EC" w:rsidRPr="003F2F20">
        <w:rPr>
          <w:rFonts w:asciiTheme="minorHAnsi" w:hAnsiTheme="minorHAnsi" w:cstheme="minorHAnsi"/>
          <w:lang w:val="en-GB"/>
        </w:rPr>
        <w:t xml:space="preserve"> Assessment S</w:t>
      </w:r>
      <w:r w:rsidRPr="003F2F20">
        <w:rPr>
          <w:rFonts w:asciiTheme="minorHAnsi" w:hAnsiTheme="minorHAnsi" w:cstheme="minorHAnsi"/>
          <w:lang w:val="en-GB"/>
        </w:rPr>
        <w:t>heet</w:t>
      </w:r>
    </w:p>
    <w:p w:rsidR="007B0338" w:rsidRPr="003F2F20" w:rsidRDefault="00322DC6" w:rsidP="003F2F20">
      <w:pPr>
        <w:spacing w:after="0" w:line="240" w:lineRule="auto"/>
        <w:ind w:left="284"/>
        <w:rPr>
          <w:rFonts w:asciiTheme="minorHAnsi" w:hAnsiTheme="minorHAnsi" w:cstheme="minorHAnsi"/>
          <w:lang w:val="en-GB"/>
        </w:rPr>
      </w:pPr>
      <w:r w:rsidRPr="003F2F20">
        <w:rPr>
          <w:rFonts w:asciiTheme="minorHAnsi" w:hAnsiTheme="minorHAnsi" w:cstheme="minorHAnsi"/>
          <w:lang w:val="en-GB"/>
        </w:rPr>
        <w:t xml:space="preserve">Annex 5 </w:t>
      </w:r>
      <w:r w:rsidR="004759FF" w:rsidRPr="003F2F20">
        <w:rPr>
          <w:rFonts w:asciiTheme="minorHAnsi" w:hAnsiTheme="minorHAnsi" w:cstheme="minorHAnsi"/>
          <w:lang w:val="en-GB"/>
        </w:rPr>
        <w:t>–</w:t>
      </w:r>
      <w:r w:rsidRPr="003F2F20">
        <w:rPr>
          <w:rFonts w:asciiTheme="minorHAnsi" w:hAnsiTheme="minorHAnsi" w:cstheme="minorHAnsi"/>
          <w:lang w:val="en-GB"/>
        </w:rPr>
        <w:t xml:space="preserve"> Template of </w:t>
      </w:r>
      <w:r w:rsidR="00805477" w:rsidRPr="003F2F20">
        <w:rPr>
          <w:rFonts w:asciiTheme="minorHAnsi" w:hAnsiTheme="minorHAnsi" w:cstheme="minorHAnsi"/>
          <w:lang w:val="en-GB"/>
        </w:rPr>
        <w:t xml:space="preserve">agreement for </w:t>
      </w:r>
      <w:r w:rsidRPr="003F2F20">
        <w:rPr>
          <w:rFonts w:asciiTheme="minorHAnsi" w:hAnsiTheme="minorHAnsi" w:cstheme="minorHAnsi"/>
          <w:lang w:val="en-GB"/>
        </w:rPr>
        <w:t>financing the initiative</w:t>
      </w:r>
    </w:p>
    <w:p w:rsidR="007B0338" w:rsidRPr="003F2F20" w:rsidRDefault="00322DC6" w:rsidP="003F2F20">
      <w:pPr>
        <w:spacing w:after="0" w:line="240" w:lineRule="auto"/>
        <w:ind w:left="284"/>
        <w:rPr>
          <w:rFonts w:asciiTheme="minorHAnsi" w:hAnsiTheme="minorHAnsi" w:cstheme="minorHAnsi"/>
          <w:lang w:val="en-GB"/>
        </w:rPr>
      </w:pPr>
      <w:r w:rsidRPr="003F2F20">
        <w:rPr>
          <w:rFonts w:asciiTheme="minorHAnsi" w:hAnsiTheme="minorHAnsi" w:cstheme="minorHAnsi"/>
          <w:lang w:val="en-GB"/>
        </w:rPr>
        <w:t xml:space="preserve">Annex </w:t>
      </w:r>
      <w:r w:rsidR="00A15F9B" w:rsidRPr="003F2F20">
        <w:rPr>
          <w:rFonts w:asciiTheme="minorHAnsi" w:hAnsiTheme="minorHAnsi" w:cstheme="minorHAnsi"/>
          <w:lang w:val="en-GB"/>
        </w:rPr>
        <w:t>6</w:t>
      </w:r>
      <w:r w:rsidRPr="003F2F20">
        <w:rPr>
          <w:rFonts w:asciiTheme="minorHAnsi" w:hAnsiTheme="minorHAnsi" w:cstheme="minorHAnsi"/>
          <w:lang w:val="en-GB"/>
        </w:rPr>
        <w:t xml:space="preserve"> </w:t>
      </w:r>
      <w:r w:rsidR="004759FF" w:rsidRPr="003F2F20">
        <w:rPr>
          <w:rFonts w:asciiTheme="minorHAnsi" w:hAnsiTheme="minorHAnsi" w:cstheme="minorHAnsi"/>
          <w:lang w:val="en-GB"/>
        </w:rPr>
        <w:t>–</w:t>
      </w:r>
      <w:r w:rsidRPr="003F2F20">
        <w:rPr>
          <w:rFonts w:asciiTheme="minorHAnsi" w:hAnsiTheme="minorHAnsi" w:cstheme="minorHAnsi"/>
          <w:lang w:val="en-GB"/>
        </w:rPr>
        <w:t xml:space="preserve"> Template of the Interim Financial Report</w:t>
      </w:r>
    </w:p>
    <w:p w:rsidR="007B0338" w:rsidRPr="003F2F20" w:rsidRDefault="00322DC6" w:rsidP="003F2F20">
      <w:pPr>
        <w:spacing w:after="0" w:line="240" w:lineRule="auto"/>
        <w:ind w:left="284"/>
        <w:rPr>
          <w:rFonts w:asciiTheme="minorHAnsi" w:hAnsiTheme="minorHAnsi" w:cstheme="minorHAnsi"/>
          <w:lang w:val="en-GB"/>
        </w:rPr>
      </w:pPr>
      <w:r w:rsidRPr="003F2F20">
        <w:rPr>
          <w:rFonts w:asciiTheme="minorHAnsi" w:hAnsiTheme="minorHAnsi" w:cstheme="minorHAnsi"/>
          <w:lang w:val="en-GB"/>
        </w:rPr>
        <w:t xml:space="preserve">Annex </w:t>
      </w:r>
      <w:r w:rsidR="00A15F9B" w:rsidRPr="003F2F20">
        <w:rPr>
          <w:rFonts w:asciiTheme="minorHAnsi" w:hAnsiTheme="minorHAnsi" w:cstheme="minorHAnsi"/>
          <w:lang w:val="en-GB"/>
        </w:rPr>
        <w:t>7</w:t>
      </w:r>
      <w:r w:rsidRPr="003F2F20">
        <w:rPr>
          <w:rFonts w:asciiTheme="minorHAnsi" w:hAnsiTheme="minorHAnsi" w:cstheme="minorHAnsi"/>
          <w:lang w:val="en-GB"/>
        </w:rPr>
        <w:t xml:space="preserve"> </w:t>
      </w:r>
      <w:r w:rsidR="004759FF" w:rsidRPr="003F2F20">
        <w:rPr>
          <w:rFonts w:asciiTheme="minorHAnsi" w:hAnsiTheme="minorHAnsi" w:cstheme="minorHAnsi"/>
          <w:lang w:val="en-GB"/>
        </w:rPr>
        <w:t>–</w:t>
      </w:r>
      <w:r w:rsidRPr="003F2F20">
        <w:rPr>
          <w:rFonts w:asciiTheme="minorHAnsi" w:hAnsiTheme="minorHAnsi" w:cstheme="minorHAnsi"/>
          <w:lang w:val="en-GB"/>
        </w:rPr>
        <w:t xml:space="preserve"> Information on the processing of personal data </w:t>
      </w:r>
    </w:p>
    <w:p w:rsidR="00CF4794" w:rsidRPr="003F2F20" w:rsidRDefault="00CF4794" w:rsidP="003F2F20">
      <w:pPr>
        <w:spacing w:after="0" w:line="240" w:lineRule="auto"/>
        <w:ind w:left="284"/>
        <w:rPr>
          <w:rFonts w:asciiTheme="minorHAnsi" w:hAnsiTheme="minorHAnsi" w:cstheme="minorHAnsi"/>
          <w:lang w:val="en-GB"/>
        </w:rPr>
      </w:pPr>
      <w:r w:rsidRPr="003F2F20">
        <w:rPr>
          <w:rFonts w:asciiTheme="minorHAnsi" w:hAnsiTheme="minorHAnsi" w:cstheme="minorHAnsi"/>
          <w:lang w:val="en-GB"/>
        </w:rPr>
        <w:t xml:space="preserve">Annex 8 - </w:t>
      </w:r>
      <w:r w:rsidRPr="003F2F20">
        <w:rPr>
          <w:rFonts w:asciiTheme="minorHAnsi" w:hAnsiTheme="minorHAnsi" w:cstheme="minorHAnsi"/>
          <w:lang w:val="en-GB" w:eastAsia="pl-PL"/>
        </w:rPr>
        <w:t>Review of intergenerational activities in Norway</w:t>
      </w:r>
    </w:p>
    <w:bookmarkEnd w:id="8"/>
    <w:p w:rsidR="007B0338" w:rsidRPr="007478C5" w:rsidRDefault="007B0338" w:rsidP="007478C5">
      <w:pPr>
        <w:pStyle w:val="NormalnyWeb"/>
        <w:spacing w:before="0" w:beforeAutospacing="0" w:after="200" w:afterAutospacing="0" w:line="276" w:lineRule="auto"/>
        <w:jc w:val="both"/>
        <w:rPr>
          <w:rStyle w:val="Hipercze"/>
          <w:rFonts w:asciiTheme="minorHAnsi" w:hAnsiTheme="minorHAnsi" w:cstheme="minorHAnsi"/>
          <w:color w:val="auto"/>
          <w:sz w:val="22"/>
          <w:szCs w:val="22"/>
          <w:u w:val="none"/>
          <w:lang w:val="en-GB"/>
        </w:rPr>
      </w:pPr>
    </w:p>
    <w:p w:rsidR="008802C6" w:rsidRDefault="007478C5" w:rsidP="008802C6">
      <w:pPr>
        <w:pStyle w:val="Akapitzlist"/>
        <w:numPr>
          <w:ilvl w:val="0"/>
          <w:numId w:val="18"/>
        </w:numPr>
        <w:ind w:left="567" w:hanging="567"/>
        <w:jc w:val="both"/>
        <w:rPr>
          <w:rFonts w:asciiTheme="minorHAnsi" w:hAnsiTheme="minorHAnsi" w:cstheme="minorHAnsi"/>
          <w:b/>
          <w:lang w:val="en-GB"/>
        </w:rPr>
      </w:pPr>
      <w:r w:rsidRPr="008802C6">
        <w:rPr>
          <w:rFonts w:asciiTheme="minorHAnsi" w:hAnsiTheme="minorHAnsi" w:cstheme="minorHAnsi"/>
          <w:b/>
          <w:lang w:val="en-GB"/>
        </w:rPr>
        <w:t xml:space="preserve">Legal basis </w:t>
      </w:r>
    </w:p>
    <w:p w:rsidR="002220F2" w:rsidRPr="008802C6" w:rsidRDefault="008802C6" w:rsidP="008802C6">
      <w:pPr>
        <w:pStyle w:val="Akapitzlist"/>
        <w:ind w:left="567"/>
        <w:jc w:val="both"/>
        <w:rPr>
          <w:rFonts w:asciiTheme="minorHAnsi" w:hAnsiTheme="minorHAnsi" w:cstheme="minorHAnsi"/>
          <w:bCs/>
          <w:lang w:val="en-GB"/>
        </w:rPr>
      </w:pPr>
      <w:r w:rsidRPr="008802C6">
        <w:rPr>
          <w:rFonts w:asciiTheme="minorHAnsi" w:hAnsiTheme="minorHAnsi" w:cstheme="minorHAnsi"/>
          <w:bCs/>
          <w:lang w:val="en-GB"/>
        </w:rPr>
        <w:t xml:space="preserve">The legal basis </w:t>
      </w:r>
      <w:r w:rsidR="002220F2" w:rsidRPr="008802C6">
        <w:rPr>
          <w:rFonts w:asciiTheme="minorHAnsi" w:hAnsiTheme="minorHAnsi" w:cstheme="minorHAnsi"/>
          <w:bCs/>
          <w:lang w:val="en-GB"/>
        </w:rPr>
        <w:t>for the implementation of the FBR competition in Poland:</w:t>
      </w:r>
    </w:p>
    <w:p w:rsidR="002220F2" w:rsidRPr="007478C5" w:rsidRDefault="002220F2" w:rsidP="008802C6">
      <w:pPr>
        <w:pStyle w:val="Akapitzlist"/>
        <w:numPr>
          <w:ilvl w:val="1"/>
          <w:numId w:val="16"/>
        </w:numPr>
        <w:ind w:left="1134" w:hanging="567"/>
        <w:jc w:val="both"/>
        <w:rPr>
          <w:rFonts w:asciiTheme="minorHAnsi" w:hAnsiTheme="minorHAnsi" w:cstheme="minorHAnsi"/>
          <w:lang w:val="en-GB"/>
        </w:rPr>
      </w:pPr>
      <w:r w:rsidRPr="007478C5">
        <w:rPr>
          <w:rFonts w:asciiTheme="minorHAnsi" w:hAnsiTheme="minorHAnsi" w:cstheme="minorHAnsi"/>
          <w:lang w:val="en-GB"/>
        </w:rPr>
        <w:t>The Memorandum of Understanding on the implementation of the European Economic Area Financial Mechanism for 2014-2021, and the Memorandum of Understanding on the implementation of the Norwegian Financial Mechanism for 2014-2021 (https://www.eog.gov.pl/strony/zapoznaj-sie-z-funduszami/podstawy-prawne/memoranda/#/domyslne=1);</w:t>
      </w:r>
    </w:p>
    <w:p w:rsidR="002220F2" w:rsidRPr="007478C5" w:rsidRDefault="002220F2" w:rsidP="008802C6">
      <w:pPr>
        <w:pStyle w:val="Akapitzlist"/>
        <w:numPr>
          <w:ilvl w:val="1"/>
          <w:numId w:val="16"/>
        </w:numPr>
        <w:ind w:left="1134" w:hanging="567"/>
        <w:jc w:val="both"/>
        <w:rPr>
          <w:rFonts w:asciiTheme="minorHAnsi" w:hAnsiTheme="minorHAnsi" w:cstheme="minorHAnsi"/>
          <w:lang w:val="en-GB"/>
        </w:rPr>
      </w:pPr>
      <w:r w:rsidRPr="007478C5">
        <w:rPr>
          <w:rFonts w:asciiTheme="minorHAnsi" w:hAnsiTheme="minorHAnsi" w:cstheme="minorHAnsi"/>
          <w:lang w:val="en-GB"/>
        </w:rPr>
        <w:t xml:space="preserve">Regulations on the implementation of the European Economic Area (EEA) Financial Mechanism for 2014-2021 adopted by the EEA Financial Mechanism Committee, in accordance with Article 10.5 of Protocol 38c to the EEA Agreement, on 8 September 2016 and approved by the Standing Committee of the EFTA States on 23 September 2016, and Regulations on the implementation of the Norwegian Financial Mechanism for 2014-2021 adopted by the Norwegian Ministry of Foreign Affairs on 23 September 2016 in accordance with Article 10.5 of the Agreement between the Kingdom of Norway and the European Union on the Norwegian Financial Mechanism for 2014-2021 (https://www.eog.gov.pl/strony/zapoznaj-sie-z-funduszami/podstawy-prawne/regulacje/#/domyslne = 1), including the annexes, referred to as “Regulations;” </w:t>
      </w:r>
    </w:p>
    <w:p w:rsidR="002220F2" w:rsidRPr="007478C5" w:rsidRDefault="002220F2" w:rsidP="008802C6">
      <w:pPr>
        <w:pStyle w:val="Akapitzlist"/>
        <w:numPr>
          <w:ilvl w:val="1"/>
          <w:numId w:val="16"/>
        </w:numPr>
        <w:ind w:left="1134" w:hanging="567"/>
        <w:jc w:val="both"/>
        <w:rPr>
          <w:rFonts w:asciiTheme="minorHAnsi" w:hAnsiTheme="minorHAnsi" w:cstheme="minorHAnsi"/>
          <w:lang w:val="en-GB"/>
        </w:rPr>
      </w:pPr>
      <w:r w:rsidRPr="007478C5">
        <w:rPr>
          <w:rFonts w:asciiTheme="minorHAnsi" w:hAnsiTheme="minorHAnsi" w:cstheme="minorHAnsi"/>
          <w:lang w:val="en-GB"/>
        </w:rPr>
        <w:t xml:space="preserve">The Bilateral Guideline of the European Economic Area Financial Mechanism and the Norwegian Financial Mechanism 2014-2021, </w:t>
      </w:r>
      <w:r w:rsidR="0000380A">
        <w:rPr>
          <w:rFonts w:asciiTheme="minorHAnsi" w:hAnsiTheme="minorHAnsi" w:cstheme="minorHAnsi"/>
          <w:lang w:val="en-GB"/>
        </w:rPr>
        <w:t>(</w:t>
      </w:r>
      <w:r w:rsidRPr="007478C5">
        <w:rPr>
          <w:rFonts w:asciiTheme="minorHAnsi" w:hAnsiTheme="minorHAnsi" w:cstheme="minorHAnsi"/>
          <w:lang w:val="en-GB"/>
        </w:rPr>
        <w:t>https://www.eog.gov.pl/strony/zapoznaj-sie-z-funduszami/podstawy-prawne/wytyczne-ws-stosunkow-dwustronnych/#/domyslne=1 );</w:t>
      </w:r>
    </w:p>
    <w:p w:rsidR="002220F2" w:rsidRPr="007478C5" w:rsidRDefault="002220F2" w:rsidP="008802C6">
      <w:pPr>
        <w:pStyle w:val="Akapitzlist"/>
        <w:numPr>
          <w:ilvl w:val="1"/>
          <w:numId w:val="16"/>
        </w:numPr>
        <w:ind w:left="1134" w:hanging="567"/>
        <w:jc w:val="both"/>
        <w:rPr>
          <w:rFonts w:asciiTheme="minorHAnsi" w:hAnsiTheme="minorHAnsi" w:cstheme="minorHAnsi"/>
          <w:lang w:val="en-GB"/>
        </w:rPr>
      </w:pPr>
      <w:r w:rsidRPr="007478C5">
        <w:rPr>
          <w:rFonts w:asciiTheme="minorHAnsi" w:hAnsiTheme="minorHAnsi" w:cstheme="minorHAnsi"/>
          <w:bCs/>
          <w:iCs/>
          <w:lang w:val="en-GB"/>
        </w:rPr>
        <w:t>Guidelines concerning the use of funding from the Fund for Bilateral Relations in the framework of European Economic Area Financial Mechanism 2014-2021 and Norwegian Financial Mechanism 2014-2021</w:t>
      </w:r>
      <w:r w:rsidRPr="007478C5">
        <w:rPr>
          <w:rFonts w:asciiTheme="minorHAnsi" w:hAnsiTheme="minorHAnsi" w:cstheme="minorHAnsi"/>
          <w:lang w:val="en-GB"/>
        </w:rPr>
        <w:t>, referred to as the “NFP Guidelines on the FBR” (https://www.eog.gov.pl/strony/zapoznaj-sie-z-funduszami/podstawy-prawne/pozostale-wytyczne/wytyczne-w-zakresie-wykorzystania-srodkow-funduszu-wspolpracy-dwustronnej-mechanizmu-finansowego-europejskiego-obszaru-gospodarczego-2014-2021-i-norweskiego-mechanizmu/);</w:t>
      </w:r>
    </w:p>
    <w:p w:rsidR="002220F2" w:rsidRPr="007478C5" w:rsidRDefault="002220F2" w:rsidP="008802C6">
      <w:pPr>
        <w:pStyle w:val="Akapitzlist"/>
        <w:numPr>
          <w:ilvl w:val="1"/>
          <w:numId w:val="16"/>
        </w:numPr>
        <w:ind w:left="1134" w:hanging="567"/>
        <w:jc w:val="both"/>
        <w:rPr>
          <w:rFonts w:asciiTheme="minorHAnsi" w:hAnsiTheme="minorHAnsi" w:cstheme="minorHAnsi"/>
          <w:lang w:val="en-GB"/>
        </w:rPr>
      </w:pPr>
      <w:r w:rsidRPr="007478C5">
        <w:rPr>
          <w:rFonts w:asciiTheme="minorHAnsi" w:hAnsiTheme="minorHAnsi" w:cstheme="minorHAnsi"/>
          <w:lang w:val="en-GB"/>
        </w:rPr>
        <w:t>Guidelines of the Minister of Finance, Development Funds and Regional Policy on procurement under the EEA Financial Mechanism for 2014-2021 and the Norwegian Financial Mechanism for 2014-2021, referred to as the “N</w:t>
      </w:r>
      <w:r w:rsidR="0074209F" w:rsidRPr="007478C5">
        <w:rPr>
          <w:rFonts w:asciiTheme="minorHAnsi" w:hAnsiTheme="minorHAnsi" w:cstheme="minorHAnsi"/>
          <w:lang w:val="en-GB"/>
        </w:rPr>
        <w:t>F</w:t>
      </w:r>
      <w:r w:rsidRPr="007478C5">
        <w:rPr>
          <w:rFonts w:asciiTheme="minorHAnsi" w:hAnsiTheme="minorHAnsi" w:cstheme="minorHAnsi"/>
          <w:lang w:val="en-GB"/>
        </w:rPr>
        <w:t>P Guidelines on procurement” (https://www.eog.gov.pl/strony/zapoznaj-sie-z-funduszami/podstawy-prawne/wytyczne-dotyczace-zamowien-publicznych/#/domyslne=1).</w:t>
      </w:r>
    </w:p>
    <w:p w:rsidR="002220F2" w:rsidRPr="007478C5" w:rsidRDefault="002220F2" w:rsidP="007478C5">
      <w:pPr>
        <w:pStyle w:val="Akapitzlist"/>
        <w:jc w:val="both"/>
        <w:rPr>
          <w:rFonts w:asciiTheme="minorHAnsi" w:hAnsiTheme="minorHAnsi" w:cstheme="minorHAnsi"/>
          <w:lang w:val="en-GB"/>
        </w:rPr>
      </w:pPr>
    </w:p>
    <w:p w:rsidR="00C60A95" w:rsidRPr="007478C5" w:rsidRDefault="00C60A95" w:rsidP="007478C5">
      <w:pPr>
        <w:ind w:left="720"/>
        <w:rPr>
          <w:rFonts w:asciiTheme="minorHAnsi" w:hAnsiTheme="minorHAnsi" w:cstheme="minorHAnsi"/>
          <w:lang w:val="en-GB"/>
        </w:rPr>
      </w:pPr>
    </w:p>
    <w:sectPr w:rsidR="00C60A95" w:rsidRPr="007478C5" w:rsidSect="00456089">
      <w:footerReference w:type="default" r:id="rId11"/>
      <w:pgSz w:w="11906" w:h="16838"/>
      <w:pgMar w:top="709" w:right="1274" w:bottom="993" w:left="1134" w:header="567"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66F2" w:rsidRDefault="006466F2" w:rsidP="00D60F71">
      <w:pPr>
        <w:spacing w:after="0" w:line="240" w:lineRule="auto"/>
      </w:pPr>
      <w:r>
        <w:separator/>
      </w:r>
    </w:p>
  </w:endnote>
  <w:endnote w:type="continuationSeparator" w:id="0">
    <w:p w:rsidR="006466F2" w:rsidRDefault="006466F2" w:rsidP="00D60F71">
      <w:pPr>
        <w:spacing w:after="0" w:line="240" w:lineRule="auto"/>
      </w:pPr>
      <w:r>
        <w:continuationSeparator/>
      </w:r>
    </w:p>
  </w:endnote>
  <w:endnote w:type="continuationNotice" w:id="1">
    <w:p w:rsidR="006466F2" w:rsidRDefault="006466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5E75" w:rsidRPr="00456089" w:rsidRDefault="004F5E75">
    <w:pPr>
      <w:pStyle w:val="Stopka"/>
      <w:jc w:val="right"/>
      <w:rPr>
        <w:sz w:val="2"/>
        <w:szCs w:val="2"/>
      </w:rPr>
    </w:pPr>
  </w:p>
  <w:p w:rsidR="004F5E75" w:rsidRPr="001A0E0A" w:rsidRDefault="004F5E75" w:rsidP="002E0DB5">
    <w:pPr>
      <w:pStyle w:val="Stopka"/>
      <w:jc w:val="right"/>
      <w:rPr>
        <w:sz w:val="16"/>
        <w:szCs w:val="16"/>
      </w:rPr>
    </w:pPr>
    <w:r w:rsidRPr="001A0E0A">
      <w:rPr>
        <w:color w:val="2B579A"/>
        <w:sz w:val="16"/>
        <w:szCs w:val="16"/>
        <w:shd w:val="clear" w:color="auto" w:fill="E6E6E6"/>
      </w:rPr>
      <w:fldChar w:fldCharType="begin"/>
    </w:r>
    <w:r w:rsidRPr="001A0E0A">
      <w:rPr>
        <w:sz w:val="16"/>
        <w:szCs w:val="16"/>
      </w:rPr>
      <w:instrText>PAGE   \* MERGEFORMAT</w:instrText>
    </w:r>
    <w:r w:rsidRPr="001A0E0A">
      <w:rPr>
        <w:color w:val="2B579A"/>
        <w:sz w:val="16"/>
        <w:szCs w:val="16"/>
        <w:shd w:val="clear" w:color="auto" w:fill="E6E6E6"/>
      </w:rPr>
      <w:fldChar w:fldCharType="separate"/>
    </w:r>
    <w:r w:rsidR="003815F1">
      <w:rPr>
        <w:noProof/>
        <w:sz w:val="16"/>
        <w:szCs w:val="16"/>
      </w:rPr>
      <w:t>12</w:t>
    </w:r>
    <w:r w:rsidRPr="001A0E0A">
      <w:rPr>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66F2" w:rsidRDefault="006466F2" w:rsidP="00D60F71">
      <w:pPr>
        <w:spacing w:after="0" w:line="240" w:lineRule="auto"/>
      </w:pPr>
      <w:r>
        <w:separator/>
      </w:r>
    </w:p>
  </w:footnote>
  <w:footnote w:type="continuationSeparator" w:id="0">
    <w:p w:rsidR="006466F2" w:rsidRDefault="006466F2" w:rsidP="00D60F71">
      <w:pPr>
        <w:spacing w:after="0" w:line="240" w:lineRule="auto"/>
      </w:pPr>
      <w:r>
        <w:continuationSeparator/>
      </w:r>
    </w:p>
  </w:footnote>
  <w:footnote w:type="continuationNotice" w:id="1">
    <w:p w:rsidR="006466F2" w:rsidRDefault="006466F2">
      <w:pPr>
        <w:spacing w:after="0" w:line="240" w:lineRule="auto"/>
      </w:pPr>
    </w:p>
  </w:footnote>
  <w:footnote w:id="2">
    <w:p w:rsidR="00E551C7" w:rsidRPr="00E551C7" w:rsidRDefault="00E551C7" w:rsidP="002F6D95">
      <w:pPr>
        <w:pStyle w:val="Tekstprzypisudolnego"/>
        <w:jc w:val="both"/>
        <w:rPr>
          <w:sz w:val="16"/>
          <w:szCs w:val="16"/>
          <w:lang w:val="en-GB"/>
        </w:rPr>
      </w:pPr>
      <w:r>
        <w:rPr>
          <w:rStyle w:val="Odwoanieprzypisudolnego"/>
        </w:rPr>
        <w:footnoteRef/>
      </w:r>
      <w:r w:rsidRPr="00E551C7">
        <w:rPr>
          <w:lang w:val="en-GB"/>
        </w:rPr>
        <w:t xml:space="preserve"> </w:t>
      </w:r>
      <w:r w:rsidRPr="00E551C7">
        <w:rPr>
          <w:b/>
          <w:bCs/>
          <w:sz w:val="16"/>
          <w:szCs w:val="16"/>
          <w:lang w:val="en-US"/>
        </w:rPr>
        <w:t>National Focal Point (NFP)</w:t>
      </w:r>
      <w:r w:rsidRPr="00E551C7">
        <w:rPr>
          <w:sz w:val="16"/>
          <w:szCs w:val="16"/>
          <w:lang w:val="en-US"/>
        </w:rPr>
        <w:t xml:space="preserve"> </w:t>
      </w:r>
      <w:r w:rsidR="005167DF">
        <w:rPr>
          <w:sz w:val="16"/>
          <w:szCs w:val="16"/>
          <w:lang w:val="en-US"/>
        </w:rPr>
        <w:t xml:space="preserve">is </w:t>
      </w:r>
      <w:r w:rsidRPr="00E551C7">
        <w:rPr>
          <w:sz w:val="16"/>
          <w:szCs w:val="16"/>
          <w:lang w:val="en-US"/>
        </w:rPr>
        <w:t xml:space="preserve">an institution responsible for supervising the implementation of the European Economic Area Financial Mechanism for 2014-2021 and the Norwegian Financial Mechanism for 2014-2021; this function is performed by the Ministry of Development Funds and Regional Policy, Department of Assistance </w:t>
      </w:r>
      <w:proofErr w:type="spellStart"/>
      <w:r w:rsidRPr="00E551C7">
        <w:rPr>
          <w:sz w:val="16"/>
          <w:szCs w:val="16"/>
          <w:lang w:val="en-US"/>
        </w:rPr>
        <w:t>Programmes</w:t>
      </w:r>
      <w:proofErr w:type="spellEnd"/>
      <w:r w:rsidR="005167DF">
        <w:rPr>
          <w:sz w:val="16"/>
          <w:szCs w:val="16"/>
          <w:lang w:val="en-US"/>
        </w:rPr>
        <w:t>.</w:t>
      </w:r>
    </w:p>
  </w:footnote>
  <w:footnote w:id="3">
    <w:p w:rsidR="00AA515C" w:rsidRPr="00AF6295" w:rsidRDefault="00AA515C" w:rsidP="00AA515C">
      <w:pPr>
        <w:spacing w:before="120" w:after="120" w:line="240" w:lineRule="auto"/>
        <w:jc w:val="both"/>
        <w:rPr>
          <w:rFonts w:asciiTheme="minorHAnsi" w:hAnsiTheme="minorHAnsi" w:cstheme="minorHAnsi"/>
          <w:sz w:val="20"/>
          <w:szCs w:val="20"/>
          <w:lang w:val="en-US"/>
        </w:rPr>
      </w:pPr>
      <w:r>
        <w:rPr>
          <w:rStyle w:val="Odwoanieprzypisudolnego"/>
        </w:rPr>
        <w:footnoteRef/>
      </w:r>
      <w:r w:rsidRPr="00EF738C">
        <w:rPr>
          <w:lang w:val="en-GB"/>
        </w:rPr>
        <w:t xml:space="preserve"> </w:t>
      </w:r>
      <w:r w:rsidRPr="00EF738C">
        <w:rPr>
          <w:rFonts w:asciiTheme="minorHAnsi" w:hAnsiTheme="minorHAnsi" w:cstheme="minorHAnsi"/>
          <w:sz w:val="16"/>
          <w:szCs w:val="16"/>
          <w:lang w:val="en-US"/>
        </w:rPr>
        <w:t>Regulations on the implementation of the European Economic Area (EEA) Financial Mechanism for 2014-2021 adopted by the EEA Financial Mechanism Committee, in accordance with Article 10.5 of Protocol 38c to the EEA Agreement, on 8 September 2016 and approved by the Standing Committee of the EFTA States on 23 September 2016, and Regulations on the implementation of the Norwegian Financial Mechanism for 2014-2021 adopted by the Norwegian Ministry of Foreign Affairs on 23 September 2016 in accordance with Article 10.5 of the Agreement between the Kingdom of Norway and the European Union on the Norwegian Financial Mechanism for 2014-2021 (https://www.eog.gov.pl/strony/zapoznaj-sie-z-funduszami/podstawy-prawne/regulacje/#/domyslne = 1), including the annexes, referred to as “Regulations”</w:t>
      </w:r>
      <w:r w:rsidR="004D53BB">
        <w:rPr>
          <w:rFonts w:asciiTheme="minorHAnsi" w:hAnsiTheme="minorHAnsi" w:cstheme="minorHAnsi"/>
          <w:sz w:val="16"/>
          <w:szCs w:val="16"/>
          <w:lang w:val="en-US"/>
        </w:rPr>
        <w:t>.</w:t>
      </w:r>
      <w:r w:rsidRPr="00EF738C">
        <w:rPr>
          <w:rFonts w:asciiTheme="minorHAnsi" w:hAnsiTheme="minorHAnsi" w:cstheme="minorHAnsi"/>
          <w:sz w:val="20"/>
          <w:szCs w:val="20"/>
          <w:lang w:val="en-US"/>
        </w:rPr>
        <w:t xml:space="preserve"> </w:t>
      </w:r>
    </w:p>
  </w:footnote>
  <w:footnote w:id="4">
    <w:p w:rsidR="00EF738C" w:rsidRPr="00EF738C" w:rsidRDefault="00EF738C" w:rsidP="00406950">
      <w:pPr>
        <w:spacing w:after="0" w:line="240" w:lineRule="auto"/>
        <w:jc w:val="both"/>
        <w:rPr>
          <w:lang w:val="en-US"/>
        </w:rPr>
      </w:pPr>
      <w:r w:rsidRPr="00406950">
        <w:rPr>
          <w:rStyle w:val="Odwoanieprzypisudolnego"/>
          <w:sz w:val="20"/>
          <w:szCs w:val="20"/>
        </w:rPr>
        <w:footnoteRef/>
      </w:r>
      <w:r w:rsidRPr="00406950">
        <w:rPr>
          <w:sz w:val="16"/>
          <w:szCs w:val="16"/>
          <w:lang w:val="en-US"/>
        </w:rPr>
        <w:t xml:space="preserve"> </w:t>
      </w:r>
      <w:r w:rsidRPr="00406950">
        <w:rPr>
          <w:rFonts w:asciiTheme="minorHAnsi" w:hAnsiTheme="minorHAnsi" w:cstheme="minorHAnsi"/>
          <w:bCs/>
          <w:iCs/>
          <w:sz w:val="16"/>
          <w:szCs w:val="16"/>
          <w:lang w:val="en-US"/>
        </w:rPr>
        <w:t xml:space="preserve">Guidelines concerning the use of funding from the Fund for Bilateral Relations in the framework of European Economic Area Financial Mechanism 2014-2021 and Norwegian Financial Mechanism 2014-2021 </w:t>
      </w:r>
      <w:r w:rsidRPr="00406950">
        <w:rPr>
          <w:rFonts w:asciiTheme="minorHAnsi" w:hAnsiTheme="minorHAnsi" w:cstheme="minorHAnsi"/>
          <w:sz w:val="16"/>
          <w:szCs w:val="16"/>
          <w:lang w:val="en-US"/>
        </w:rPr>
        <w:t>approved on 16 April 2019, (https://www.eog.gov.pl/strony/zapoznaj-sie-z-funduszami/podstawy-prawne/pozostale-wytyczne/wytyczne-w-zakresie-wykorzystania-srodkow-funduszu-wspolpracy-dwustronnej-mechanizmu-finansowego-europejskiego-obszaru-gospodarczego-2014-2021-i-norweskiego-mechanizmu/)</w:t>
      </w:r>
      <w:r w:rsidR="00AF6D80" w:rsidRPr="00406950">
        <w:rPr>
          <w:rFonts w:asciiTheme="minorHAnsi" w:hAnsiTheme="minorHAnsi" w:cstheme="minorHAnsi"/>
          <w:sz w:val="16"/>
          <w:szCs w:val="16"/>
          <w:lang w:val="en-US"/>
        </w:rPr>
        <w:t>.</w:t>
      </w:r>
    </w:p>
  </w:footnote>
  <w:footnote w:id="5">
    <w:p w:rsidR="00AF6D80" w:rsidRPr="00AF6D80" w:rsidRDefault="00AF6D80" w:rsidP="00AF6D80">
      <w:pPr>
        <w:spacing w:before="120" w:after="120" w:line="240" w:lineRule="auto"/>
        <w:jc w:val="both"/>
        <w:rPr>
          <w:rFonts w:asciiTheme="minorHAnsi" w:hAnsiTheme="minorHAnsi" w:cstheme="minorHAnsi"/>
          <w:sz w:val="20"/>
          <w:szCs w:val="20"/>
          <w:lang w:val="en-US"/>
        </w:rPr>
      </w:pPr>
      <w:r>
        <w:rPr>
          <w:rStyle w:val="Odwoanieprzypisudolnego"/>
        </w:rPr>
        <w:footnoteRef/>
      </w:r>
      <w:r w:rsidRPr="00AF6D80">
        <w:rPr>
          <w:lang w:val="en-GB"/>
        </w:rPr>
        <w:t xml:space="preserve"> </w:t>
      </w:r>
      <w:r w:rsidRPr="00AF6D80">
        <w:rPr>
          <w:rFonts w:asciiTheme="minorHAnsi" w:hAnsiTheme="minorHAnsi" w:cstheme="minorHAnsi"/>
          <w:sz w:val="16"/>
          <w:szCs w:val="16"/>
          <w:lang w:val="en-US"/>
        </w:rPr>
        <w:t>Guidelines of the Minister of Finance, Development Funds and Regional Policy on procurement under the EEA Financial Mechanism for 2014-2021 and the Norwegian Financial Mechanism for 2014-2021 (https://www.eog.gov.pl/strony/zapoznaj-sie-z-funduszami/podstawy-prawne/wytyczne-dotyczace-zamowien-publicznych/#/domyslne=1).</w:t>
      </w:r>
    </w:p>
    <w:p w:rsidR="00AF6D80" w:rsidRPr="00AF6D80" w:rsidRDefault="00AF6D80">
      <w:pPr>
        <w:pStyle w:val="Tekstprzypisudolnego"/>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singleLevel"/>
    <w:tmpl w:val="00000019"/>
    <w:name w:val="WW8Num41"/>
    <w:lvl w:ilvl="0">
      <w:start w:val="1"/>
      <w:numFmt w:val="decimal"/>
      <w:lvlText w:val="%1."/>
      <w:lvlJc w:val="left"/>
      <w:pPr>
        <w:tabs>
          <w:tab w:val="num" w:pos="720"/>
        </w:tabs>
        <w:ind w:left="720" w:hanging="360"/>
      </w:pPr>
      <w:rPr>
        <w:b w:val="0"/>
        <w:i w:val="0"/>
      </w:rPr>
    </w:lvl>
  </w:abstractNum>
  <w:abstractNum w:abstractNumId="1" w15:restartNumberingAfterBreak="0">
    <w:nsid w:val="033A0301"/>
    <w:multiLevelType w:val="hybridMultilevel"/>
    <w:tmpl w:val="FE4EB63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76A36"/>
    <w:multiLevelType w:val="hybridMultilevel"/>
    <w:tmpl w:val="106680DA"/>
    <w:lvl w:ilvl="0" w:tplc="36E08670">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B2D7E"/>
    <w:multiLevelType w:val="hybridMultilevel"/>
    <w:tmpl w:val="D4348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893DF5"/>
    <w:multiLevelType w:val="hybridMultilevel"/>
    <w:tmpl w:val="AD3A3F82"/>
    <w:lvl w:ilvl="0" w:tplc="5BA05F48">
      <w:start w:val="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F82D1B"/>
    <w:multiLevelType w:val="hybridMultilevel"/>
    <w:tmpl w:val="8364F2F4"/>
    <w:lvl w:ilvl="0" w:tplc="56B82C4A">
      <w:start w:val="11"/>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B01D6E"/>
    <w:multiLevelType w:val="hybridMultilevel"/>
    <w:tmpl w:val="53CAF660"/>
    <w:lvl w:ilvl="0" w:tplc="04150011">
      <w:start w:val="1"/>
      <w:numFmt w:val="decimal"/>
      <w:lvlText w:val="%1)"/>
      <w:lvlJc w:val="left"/>
      <w:pPr>
        <w:ind w:left="1068" w:hanging="360"/>
      </w:pPr>
      <w:rPr>
        <w:b w:val="0"/>
      </w:rPr>
    </w:lvl>
    <w:lvl w:ilvl="1" w:tplc="5322D954">
      <w:start w:val="14"/>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7291333"/>
    <w:multiLevelType w:val="hybridMultilevel"/>
    <w:tmpl w:val="806C1B42"/>
    <w:lvl w:ilvl="0" w:tplc="04150001">
      <w:start w:val="1"/>
      <w:numFmt w:val="bullet"/>
      <w:lvlText w:val=""/>
      <w:lvlJc w:val="left"/>
      <w:pPr>
        <w:ind w:left="1440" w:hanging="720"/>
      </w:pPr>
      <w:rPr>
        <w:rFonts w:ascii="Symbol" w:hAnsi="Symbol" w:hint="default"/>
      </w:rPr>
    </w:lvl>
    <w:lvl w:ilvl="1" w:tplc="C270D68E">
      <w:start w:val="1"/>
      <w:numFmt w:val="decimal"/>
      <w:lvlText w:val="%2)"/>
      <w:lvlJc w:val="left"/>
      <w:pPr>
        <w:ind w:left="1860" w:hanging="420"/>
      </w:pPr>
      <w:rPr>
        <w:rFonts w:hint="default"/>
      </w:rPr>
    </w:lvl>
    <w:lvl w:ilvl="2" w:tplc="AE047636">
      <w:start w:val="1"/>
      <w:numFmt w:val="decimal"/>
      <w:lvlText w:val="%3."/>
      <w:lvlJc w:val="left"/>
      <w:pPr>
        <w:ind w:left="2700" w:hanging="360"/>
      </w:pPr>
      <w:rPr>
        <w:rFonts w:hint="default"/>
      </w:rPr>
    </w:lvl>
    <w:lvl w:ilvl="3" w:tplc="A81A8B1A">
      <w:start w:val="1"/>
      <w:numFmt w:val="lowerLetter"/>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8033EDB"/>
    <w:multiLevelType w:val="hybridMultilevel"/>
    <w:tmpl w:val="0EE6F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08457B"/>
    <w:multiLevelType w:val="hybridMultilevel"/>
    <w:tmpl w:val="64544EF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332D0E67"/>
    <w:multiLevelType w:val="hybridMultilevel"/>
    <w:tmpl w:val="71C88F8A"/>
    <w:lvl w:ilvl="0" w:tplc="04150001">
      <w:start w:val="1"/>
      <w:numFmt w:val="bullet"/>
      <w:lvlText w:val=""/>
      <w:lvlJc w:val="left"/>
      <w:pPr>
        <w:ind w:left="1438" w:hanging="360"/>
      </w:pPr>
      <w:rPr>
        <w:rFonts w:ascii="Symbol" w:hAnsi="Symbol" w:hint="default"/>
      </w:rPr>
    </w:lvl>
    <w:lvl w:ilvl="1" w:tplc="04150003" w:tentative="1">
      <w:start w:val="1"/>
      <w:numFmt w:val="bullet"/>
      <w:lvlText w:val="o"/>
      <w:lvlJc w:val="left"/>
      <w:pPr>
        <w:ind w:left="2158" w:hanging="360"/>
      </w:pPr>
      <w:rPr>
        <w:rFonts w:ascii="Courier New" w:hAnsi="Courier New" w:cs="Courier New" w:hint="default"/>
      </w:rPr>
    </w:lvl>
    <w:lvl w:ilvl="2" w:tplc="04150005" w:tentative="1">
      <w:start w:val="1"/>
      <w:numFmt w:val="bullet"/>
      <w:lvlText w:val=""/>
      <w:lvlJc w:val="left"/>
      <w:pPr>
        <w:ind w:left="2878" w:hanging="360"/>
      </w:pPr>
      <w:rPr>
        <w:rFonts w:ascii="Wingdings" w:hAnsi="Wingdings" w:hint="default"/>
      </w:rPr>
    </w:lvl>
    <w:lvl w:ilvl="3" w:tplc="04150001" w:tentative="1">
      <w:start w:val="1"/>
      <w:numFmt w:val="bullet"/>
      <w:lvlText w:val=""/>
      <w:lvlJc w:val="left"/>
      <w:pPr>
        <w:ind w:left="3598" w:hanging="360"/>
      </w:pPr>
      <w:rPr>
        <w:rFonts w:ascii="Symbol" w:hAnsi="Symbol" w:hint="default"/>
      </w:rPr>
    </w:lvl>
    <w:lvl w:ilvl="4" w:tplc="04150003" w:tentative="1">
      <w:start w:val="1"/>
      <w:numFmt w:val="bullet"/>
      <w:lvlText w:val="o"/>
      <w:lvlJc w:val="left"/>
      <w:pPr>
        <w:ind w:left="4318" w:hanging="360"/>
      </w:pPr>
      <w:rPr>
        <w:rFonts w:ascii="Courier New" w:hAnsi="Courier New" w:cs="Courier New" w:hint="default"/>
      </w:rPr>
    </w:lvl>
    <w:lvl w:ilvl="5" w:tplc="04150005" w:tentative="1">
      <w:start w:val="1"/>
      <w:numFmt w:val="bullet"/>
      <w:lvlText w:val=""/>
      <w:lvlJc w:val="left"/>
      <w:pPr>
        <w:ind w:left="5038" w:hanging="360"/>
      </w:pPr>
      <w:rPr>
        <w:rFonts w:ascii="Wingdings" w:hAnsi="Wingdings" w:hint="default"/>
      </w:rPr>
    </w:lvl>
    <w:lvl w:ilvl="6" w:tplc="04150001" w:tentative="1">
      <w:start w:val="1"/>
      <w:numFmt w:val="bullet"/>
      <w:lvlText w:val=""/>
      <w:lvlJc w:val="left"/>
      <w:pPr>
        <w:ind w:left="5758" w:hanging="360"/>
      </w:pPr>
      <w:rPr>
        <w:rFonts w:ascii="Symbol" w:hAnsi="Symbol" w:hint="default"/>
      </w:rPr>
    </w:lvl>
    <w:lvl w:ilvl="7" w:tplc="04150003" w:tentative="1">
      <w:start w:val="1"/>
      <w:numFmt w:val="bullet"/>
      <w:lvlText w:val="o"/>
      <w:lvlJc w:val="left"/>
      <w:pPr>
        <w:ind w:left="6478" w:hanging="360"/>
      </w:pPr>
      <w:rPr>
        <w:rFonts w:ascii="Courier New" w:hAnsi="Courier New" w:cs="Courier New" w:hint="default"/>
      </w:rPr>
    </w:lvl>
    <w:lvl w:ilvl="8" w:tplc="04150005" w:tentative="1">
      <w:start w:val="1"/>
      <w:numFmt w:val="bullet"/>
      <w:lvlText w:val=""/>
      <w:lvlJc w:val="left"/>
      <w:pPr>
        <w:ind w:left="7198" w:hanging="360"/>
      </w:pPr>
      <w:rPr>
        <w:rFonts w:ascii="Wingdings" w:hAnsi="Wingdings" w:hint="default"/>
      </w:rPr>
    </w:lvl>
  </w:abstractNum>
  <w:abstractNum w:abstractNumId="11" w15:restartNumberingAfterBreak="0">
    <w:nsid w:val="33451C35"/>
    <w:multiLevelType w:val="hybridMultilevel"/>
    <w:tmpl w:val="9EC458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F83DEE"/>
    <w:multiLevelType w:val="hybridMultilevel"/>
    <w:tmpl w:val="2634FFF6"/>
    <w:lvl w:ilvl="0" w:tplc="7EF01C18">
      <w:start w:val="15"/>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3" w15:restartNumberingAfterBreak="0">
    <w:nsid w:val="3E0922B6"/>
    <w:multiLevelType w:val="hybridMultilevel"/>
    <w:tmpl w:val="C5F020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751077"/>
    <w:multiLevelType w:val="multilevel"/>
    <w:tmpl w:val="9DC64F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5F0F17"/>
    <w:multiLevelType w:val="hybridMultilevel"/>
    <w:tmpl w:val="C25CE2DC"/>
    <w:lvl w:ilvl="0" w:tplc="A274C74A">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50185E0A"/>
    <w:multiLevelType w:val="multilevel"/>
    <w:tmpl w:val="F11C61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211242B"/>
    <w:multiLevelType w:val="multilevel"/>
    <w:tmpl w:val="5B94BB3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72316A5"/>
    <w:multiLevelType w:val="hybridMultilevel"/>
    <w:tmpl w:val="E3805B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DD617A0"/>
    <w:multiLevelType w:val="multilevel"/>
    <w:tmpl w:val="288CEA4E"/>
    <w:lvl w:ilvl="0">
      <w:start w:val="14"/>
      <w:numFmt w:val="decimal"/>
      <w:lvlText w:val="%1"/>
      <w:lvlJc w:val="left"/>
      <w:pPr>
        <w:ind w:left="390" w:hanging="390"/>
      </w:pPr>
      <w:rPr>
        <w:rFonts w:hint="default"/>
      </w:rPr>
    </w:lvl>
    <w:lvl w:ilvl="1">
      <w:start w:val="1"/>
      <w:numFmt w:val="decimal"/>
      <w:lvlText w:val="%1.%2"/>
      <w:lvlJc w:val="left"/>
      <w:pPr>
        <w:ind w:left="958" w:hanging="39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0" w15:restartNumberingAfterBreak="0">
    <w:nsid w:val="5F00454A"/>
    <w:multiLevelType w:val="multilevel"/>
    <w:tmpl w:val="C08A1AC2"/>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A3E1399"/>
    <w:multiLevelType w:val="hybridMultilevel"/>
    <w:tmpl w:val="82D80ECC"/>
    <w:lvl w:ilvl="0" w:tplc="5B56847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582B9A"/>
    <w:multiLevelType w:val="hybridMultilevel"/>
    <w:tmpl w:val="57548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D43A50"/>
    <w:multiLevelType w:val="hybridMultilevel"/>
    <w:tmpl w:val="31D8A056"/>
    <w:lvl w:ilvl="0" w:tplc="DE96E5B2">
      <w:start w:val="1"/>
      <w:numFmt w:val="upperRoman"/>
      <w:lvlText w:val="%1."/>
      <w:lvlJc w:val="left"/>
      <w:pPr>
        <w:ind w:left="1440" w:hanging="720"/>
      </w:pPr>
      <w:rPr>
        <w:rFonts w:hint="default"/>
      </w:rPr>
    </w:lvl>
    <w:lvl w:ilvl="1" w:tplc="C270D68E">
      <w:start w:val="1"/>
      <w:numFmt w:val="decimal"/>
      <w:lvlText w:val="%2)"/>
      <w:lvlJc w:val="left"/>
      <w:pPr>
        <w:ind w:left="1860" w:hanging="420"/>
      </w:pPr>
      <w:rPr>
        <w:rFonts w:hint="default"/>
      </w:rPr>
    </w:lvl>
    <w:lvl w:ilvl="2" w:tplc="AE047636">
      <w:start w:val="1"/>
      <w:numFmt w:val="decimal"/>
      <w:lvlText w:val="%3."/>
      <w:lvlJc w:val="left"/>
      <w:pPr>
        <w:ind w:left="2700" w:hanging="360"/>
      </w:pPr>
      <w:rPr>
        <w:rFonts w:hint="default"/>
      </w:rPr>
    </w:lvl>
    <w:lvl w:ilvl="3" w:tplc="A81A8B1A">
      <w:start w:val="1"/>
      <w:numFmt w:val="lowerLetter"/>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96A313E"/>
    <w:multiLevelType w:val="hybridMultilevel"/>
    <w:tmpl w:val="9CCE38F0"/>
    <w:lvl w:ilvl="0" w:tplc="FEAE1A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4"/>
  </w:num>
  <w:num w:numId="4">
    <w:abstractNumId w:val="15"/>
  </w:num>
  <w:num w:numId="5">
    <w:abstractNumId w:val="7"/>
  </w:num>
  <w:num w:numId="6">
    <w:abstractNumId w:val="6"/>
  </w:num>
  <w:num w:numId="7">
    <w:abstractNumId w:val="18"/>
  </w:num>
  <w:num w:numId="8">
    <w:abstractNumId w:val="2"/>
  </w:num>
  <w:num w:numId="9">
    <w:abstractNumId w:val="10"/>
  </w:num>
  <w:num w:numId="10">
    <w:abstractNumId w:val="5"/>
  </w:num>
  <w:num w:numId="11">
    <w:abstractNumId w:val="22"/>
  </w:num>
  <w:num w:numId="12">
    <w:abstractNumId w:val="13"/>
  </w:num>
  <w:num w:numId="13">
    <w:abstractNumId w:val="14"/>
  </w:num>
  <w:num w:numId="14">
    <w:abstractNumId w:val="20"/>
  </w:num>
  <w:num w:numId="15">
    <w:abstractNumId w:val="16"/>
  </w:num>
  <w:num w:numId="16">
    <w:abstractNumId w:val="17"/>
  </w:num>
  <w:num w:numId="17">
    <w:abstractNumId w:val="19"/>
  </w:num>
  <w:num w:numId="18">
    <w:abstractNumId w:val="12"/>
  </w:num>
  <w:num w:numId="19">
    <w:abstractNumId w:val="21"/>
  </w:num>
  <w:num w:numId="20">
    <w:abstractNumId w:val="1"/>
  </w:num>
  <w:num w:numId="21">
    <w:abstractNumId w:val="9"/>
  </w:num>
  <w:num w:numId="22">
    <w:abstractNumId w:val="8"/>
  </w:num>
  <w:num w:numId="23">
    <w:abstractNumId w:val="3"/>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71"/>
    <w:rsid w:val="00000D81"/>
    <w:rsid w:val="000015D4"/>
    <w:rsid w:val="0000380A"/>
    <w:rsid w:val="0000725F"/>
    <w:rsid w:val="000112AA"/>
    <w:rsid w:val="0001136D"/>
    <w:rsid w:val="00014EA8"/>
    <w:rsid w:val="0001619D"/>
    <w:rsid w:val="00017BAA"/>
    <w:rsid w:val="00017EC8"/>
    <w:rsid w:val="000205BE"/>
    <w:rsid w:val="00020BDF"/>
    <w:rsid w:val="00022539"/>
    <w:rsid w:val="00022768"/>
    <w:rsid w:val="00024E4B"/>
    <w:rsid w:val="0002552C"/>
    <w:rsid w:val="000269FA"/>
    <w:rsid w:val="00027EA5"/>
    <w:rsid w:val="000312C7"/>
    <w:rsid w:val="00034640"/>
    <w:rsid w:val="00034F8F"/>
    <w:rsid w:val="00036BD3"/>
    <w:rsid w:val="000377A1"/>
    <w:rsid w:val="00037E6D"/>
    <w:rsid w:val="000414BC"/>
    <w:rsid w:val="00042858"/>
    <w:rsid w:val="0004297E"/>
    <w:rsid w:val="00042C24"/>
    <w:rsid w:val="00045096"/>
    <w:rsid w:val="000461E2"/>
    <w:rsid w:val="00050B70"/>
    <w:rsid w:val="000516B1"/>
    <w:rsid w:val="00055C4F"/>
    <w:rsid w:val="00057104"/>
    <w:rsid w:val="00057580"/>
    <w:rsid w:val="00057750"/>
    <w:rsid w:val="00061762"/>
    <w:rsid w:val="000641BE"/>
    <w:rsid w:val="00065EA5"/>
    <w:rsid w:val="00067CCC"/>
    <w:rsid w:val="00071B10"/>
    <w:rsid w:val="00071D45"/>
    <w:rsid w:val="0007409D"/>
    <w:rsid w:val="00074C3C"/>
    <w:rsid w:val="00076EA3"/>
    <w:rsid w:val="00077860"/>
    <w:rsid w:val="00081426"/>
    <w:rsid w:val="0008178B"/>
    <w:rsid w:val="000819FC"/>
    <w:rsid w:val="000848C2"/>
    <w:rsid w:val="00085492"/>
    <w:rsid w:val="00091011"/>
    <w:rsid w:val="0009509A"/>
    <w:rsid w:val="0009588B"/>
    <w:rsid w:val="00095A17"/>
    <w:rsid w:val="000976AD"/>
    <w:rsid w:val="000977F1"/>
    <w:rsid w:val="000A0345"/>
    <w:rsid w:val="000A080A"/>
    <w:rsid w:val="000A1353"/>
    <w:rsid w:val="000A4941"/>
    <w:rsid w:val="000A4A31"/>
    <w:rsid w:val="000A619B"/>
    <w:rsid w:val="000B0A1C"/>
    <w:rsid w:val="000B1587"/>
    <w:rsid w:val="000B22EF"/>
    <w:rsid w:val="000B3259"/>
    <w:rsid w:val="000B37EB"/>
    <w:rsid w:val="000B3C48"/>
    <w:rsid w:val="000B4421"/>
    <w:rsid w:val="000B558E"/>
    <w:rsid w:val="000B71BD"/>
    <w:rsid w:val="000C1534"/>
    <w:rsid w:val="000C1FF7"/>
    <w:rsid w:val="000C2A90"/>
    <w:rsid w:val="000C32EE"/>
    <w:rsid w:val="000D0CC1"/>
    <w:rsid w:val="000D2246"/>
    <w:rsid w:val="000D42AC"/>
    <w:rsid w:val="000D621C"/>
    <w:rsid w:val="000D708D"/>
    <w:rsid w:val="000D771F"/>
    <w:rsid w:val="000E1FB6"/>
    <w:rsid w:val="000E2900"/>
    <w:rsid w:val="000E3DFB"/>
    <w:rsid w:val="000E4213"/>
    <w:rsid w:val="000E7B09"/>
    <w:rsid w:val="000F4DCA"/>
    <w:rsid w:val="000F4E30"/>
    <w:rsid w:val="000F58C3"/>
    <w:rsid w:val="001002BA"/>
    <w:rsid w:val="001050BC"/>
    <w:rsid w:val="00112521"/>
    <w:rsid w:val="00112B81"/>
    <w:rsid w:val="00113930"/>
    <w:rsid w:val="00114459"/>
    <w:rsid w:val="00115172"/>
    <w:rsid w:val="00115DBC"/>
    <w:rsid w:val="00115FA6"/>
    <w:rsid w:val="00121EBF"/>
    <w:rsid w:val="0012258E"/>
    <w:rsid w:val="001237CD"/>
    <w:rsid w:val="0012514D"/>
    <w:rsid w:val="001254B8"/>
    <w:rsid w:val="00125F1C"/>
    <w:rsid w:val="00126589"/>
    <w:rsid w:val="0013093A"/>
    <w:rsid w:val="00137340"/>
    <w:rsid w:val="00140B25"/>
    <w:rsid w:val="0014144C"/>
    <w:rsid w:val="00145AB8"/>
    <w:rsid w:val="00147950"/>
    <w:rsid w:val="00147952"/>
    <w:rsid w:val="00151815"/>
    <w:rsid w:val="00152380"/>
    <w:rsid w:val="001536D5"/>
    <w:rsid w:val="0015643B"/>
    <w:rsid w:val="00156863"/>
    <w:rsid w:val="00160D6B"/>
    <w:rsid w:val="00163D65"/>
    <w:rsid w:val="001648CE"/>
    <w:rsid w:val="001656EA"/>
    <w:rsid w:val="00166F99"/>
    <w:rsid w:val="00170E6D"/>
    <w:rsid w:val="00171800"/>
    <w:rsid w:val="00171DD5"/>
    <w:rsid w:val="0017480D"/>
    <w:rsid w:val="00177E5B"/>
    <w:rsid w:val="00180E40"/>
    <w:rsid w:val="00183695"/>
    <w:rsid w:val="00184885"/>
    <w:rsid w:val="00185012"/>
    <w:rsid w:val="001873C2"/>
    <w:rsid w:val="0019147A"/>
    <w:rsid w:val="00191F09"/>
    <w:rsid w:val="001926D9"/>
    <w:rsid w:val="00194AA5"/>
    <w:rsid w:val="00194EA5"/>
    <w:rsid w:val="00196D5F"/>
    <w:rsid w:val="001A0E0A"/>
    <w:rsid w:val="001A14DA"/>
    <w:rsid w:val="001A1FBE"/>
    <w:rsid w:val="001A6D10"/>
    <w:rsid w:val="001A72A5"/>
    <w:rsid w:val="001A72C3"/>
    <w:rsid w:val="001A7DEA"/>
    <w:rsid w:val="001B07E6"/>
    <w:rsid w:val="001B3E6C"/>
    <w:rsid w:val="001B747A"/>
    <w:rsid w:val="001B7511"/>
    <w:rsid w:val="001C008B"/>
    <w:rsid w:val="001C060B"/>
    <w:rsid w:val="001C089D"/>
    <w:rsid w:val="001C0BDA"/>
    <w:rsid w:val="001C22B0"/>
    <w:rsid w:val="001C26C2"/>
    <w:rsid w:val="001C3663"/>
    <w:rsid w:val="001C77CA"/>
    <w:rsid w:val="001D1E80"/>
    <w:rsid w:val="001D3E1F"/>
    <w:rsid w:val="001D699D"/>
    <w:rsid w:val="001E1B67"/>
    <w:rsid w:val="001E2871"/>
    <w:rsid w:val="001E30D3"/>
    <w:rsid w:val="001E3485"/>
    <w:rsid w:val="001F0362"/>
    <w:rsid w:val="001F1628"/>
    <w:rsid w:val="001F1E72"/>
    <w:rsid w:val="001F224C"/>
    <w:rsid w:val="001F5E4A"/>
    <w:rsid w:val="001F6C3D"/>
    <w:rsid w:val="001F7B81"/>
    <w:rsid w:val="001F7CCE"/>
    <w:rsid w:val="00204059"/>
    <w:rsid w:val="00204314"/>
    <w:rsid w:val="002047B7"/>
    <w:rsid w:val="0020567B"/>
    <w:rsid w:val="00205F8A"/>
    <w:rsid w:val="002074F7"/>
    <w:rsid w:val="00207AD7"/>
    <w:rsid w:val="00207EC8"/>
    <w:rsid w:val="00210397"/>
    <w:rsid w:val="00211288"/>
    <w:rsid w:val="0021155A"/>
    <w:rsid w:val="00211AE8"/>
    <w:rsid w:val="002131D5"/>
    <w:rsid w:val="00213FE3"/>
    <w:rsid w:val="002148C8"/>
    <w:rsid w:val="00214A8B"/>
    <w:rsid w:val="002164EC"/>
    <w:rsid w:val="00216E09"/>
    <w:rsid w:val="0022035A"/>
    <w:rsid w:val="0022048F"/>
    <w:rsid w:val="00221E41"/>
    <w:rsid w:val="002220F2"/>
    <w:rsid w:val="00222121"/>
    <w:rsid w:val="0022262E"/>
    <w:rsid w:val="00223BD6"/>
    <w:rsid w:val="00223E93"/>
    <w:rsid w:val="00224752"/>
    <w:rsid w:val="00225DB6"/>
    <w:rsid w:val="00226216"/>
    <w:rsid w:val="002263A4"/>
    <w:rsid w:val="00227C57"/>
    <w:rsid w:val="002307FA"/>
    <w:rsid w:val="00230C76"/>
    <w:rsid w:val="00232530"/>
    <w:rsid w:val="00232B35"/>
    <w:rsid w:val="002356B2"/>
    <w:rsid w:val="00235D4D"/>
    <w:rsid w:val="002364AB"/>
    <w:rsid w:val="0023689D"/>
    <w:rsid w:val="00236E19"/>
    <w:rsid w:val="00240ED2"/>
    <w:rsid w:val="00241705"/>
    <w:rsid w:val="00242164"/>
    <w:rsid w:val="00243E18"/>
    <w:rsid w:val="00243EBD"/>
    <w:rsid w:val="00244AF6"/>
    <w:rsid w:val="002466FB"/>
    <w:rsid w:val="00246F0E"/>
    <w:rsid w:val="00250373"/>
    <w:rsid w:val="0025170B"/>
    <w:rsid w:val="002517DF"/>
    <w:rsid w:val="00251EC9"/>
    <w:rsid w:val="00252BDD"/>
    <w:rsid w:val="00252D46"/>
    <w:rsid w:val="00252DB2"/>
    <w:rsid w:val="00253B34"/>
    <w:rsid w:val="00255C1A"/>
    <w:rsid w:val="00255C80"/>
    <w:rsid w:val="00260C9E"/>
    <w:rsid w:val="00262E1E"/>
    <w:rsid w:val="00265117"/>
    <w:rsid w:val="00265703"/>
    <w:rsid w:val="002677F9"/>
    <w:rsid w:val="00267CCE"/>
    <w:rsid w:val="002704DB"/>
    <w:rsid w:val="002709F1"/>
    <w:rsid w:val="00273A5B"/>
    <w:rsid w:val="00274923"/>
    <w:rsid w:val="002771FB"/>
    <w:rsid w:val="0027790A"/>
    <w:rsid w:val="00280C99"/>
    <w:rsid w:val="00281922"/>
    <w:rsid w:val="0028352D"/>
    <w:rsid w:val="00283C79"/>
    <w:rsid w:val="002860EC"/>
    <w:rsid w:val="00286773"/>
    <w:rsid w:val="002874DD"/>
    <w:rsid w:val="002918DC"/>
    <w:rsid w:val="0029434C"/>
    <w:rsid w:val="00294FF0"/>
    <w:rsid w:val="002968A2"/>
    <w:rsid w:val="00296A75"/>
    <w:rsid w:val="00296C63"/>
    <w:rsid w:val="00297AD4"/>
    <w:rsid w:val="002A07B1"/>
    <w:rsid w:val="002A10EE"/>
    <w:rsid w:val="002A1797"/>
    <w:rsid w:val="002A371E"/>
    <w:rsid w:val="002A4250"/>
    <w:rsid w:val="002A5025"/>
    <w:rsid w:val="002A6C2C"/>
    <w:rsid w:val="002A710B"/>
    <w:rsid w:val="002A7486"/>
    <w:rsid w:val="002A7EEE"/>
    <w:rsid w:val="002B1B78"/>
    <w:rsid w:val="002B1CB1"/>
    <w:rsid w:val="002B4D52"/>
    <w:rsid w:val="002B58E1"/>
    <w:rsid w:val="002B5AAD"/>
    <w:rsid w:val="002C0F98"/>
    <w:rsid w:val="002C24FC"/>
    <w:rsid w:val="002C42C7"/>
    <w:rsid w:val="002C4B0C"/>
    <w:rsid w:val="002C4E27"/>
    <w:rsid w:val="002D0C9B"/>
    <w:rsid w:val="002D22B9"/>
    <w:rsid w:val="002D33A2"/>
    <w:rsid w:val="002D479F"/>
    <w:rsid w:val="002D4CF6"/>
    <w:rsid w:val="002D6ACA"/>
    <w:rsid w:val="002E0DB5"/>
    <w:rsid w:val="002E0EC4"/>
    <w:rsid w:val="002E1293"/>
    <w:rsid w:val="002E25D0"/>
    <w:rsid w:val="002E2717"/>
    <w:rsid w:val="002E2835"/>
    <w:rsid w:val="002E3733"/>
    <w:rsid w:val="002E3B2E"/>
    <w:rsid w:val="002E4211"/>
    <w:rsid w:val="002E7C9F"/>
    <w:rsid w:val="002F0AC8"/>
    <w:rsid w:val="002F3C99"/>
    <w:rsid w:val="002F58E2"/>
    <w:rsid w:val="002F6D95"/>
    <w:rsid w:val="003035E4"/>
    <w:rsid w:val="00303DF2"/>
    <w:rsid w:val="003041AB"/>
    <w:rsid w:val="00305173"/>
    <w:rsid w:val="00306580"/>
    <w:rsid w:val="003066AA"/>
    <w:rsid w:val="003151E1"/>
    <w:rsid w:val="003153F7"/>
    <w:rsid w:val="0031674F"/>
    <w:rsid w:val="00322DC6"/>
    <w:rsid w:val="00323326"/>
    <w:rsid w:val="00327F70"/>
    <w:rsid w:val="00330F32"/>
    <w:rsid w:val="00331315"/>
    <w:rsid w:val="00332669"/>
    <w:rsid w:val="00332AA8"/>
    <w:rsid w:val="00333FD5"/>
    <w:rsid w:val="00334E90"/>
    <w:rsid w:val="00335209"/>
    <w:rsid w:val="003370D4"/>
    <w:rsid w:val="00337A57"/>
    <w:rsid w:val="003408E7"/>
    <w:rsid w:val="00340EAB"/>
    <w:rsid w:val="00340EBF"/>
    <w:rsid w:val="00344029"/>
    <w:rsid w:val="00344D45"/>
    <w:rsid w:val="00344FA3"/>
    <w:rsid w:val="003475F9"/>
    <w:rsid w:val="003509F1"/>
    <w:rsid w:val="00350B34"/>
    <w:rsid w:val="00350E61"/>
    <w:rsid w:val="003516BB"/>
    <w:rsid w:val="00351C27"/>
    <w:rsid w:val="003532BC"/>
    <w:rsid w:val="00354AF8"/>
    <w:rsid w:val="00355592"/>
    <w:rsid w:val="0036007F"/>
    <w:rsid w:val="00361794"/>
    <w:rsid w:val="00361F25"/>
    <w:rsid w:val="0036299C"/>
    <w:rsid w:val="003635B9"/>
    <w:rsid w:val="00365395"/>
    <w:rsid w:val="003655CF"/>
    <w:rsid w:val="00367236"/>
    <w:rsid w:val="003674B1"/>
    <w:rsid w:val="0037060F"/>
    <w:rsid w:val="003719A9"/>
    <w:rsid w:val="00372183"/>
    <w:rsid w:val="00372B18"/>
    <w:rsid w:val="003775EE"/>
    <w:rsid w:val="003806F4"/>
    <w:rsid w:val="003815F1"/>
    <w:rsid w:val="00382031"/>
    <w:rsid w:val="00382522"/>
    <w:rsid w:val="00382E26"/>
    <w:rsid w:val="00383AE4"/>
    <w:rsid w:val="0038675C"/>
    <w:rsid w:val="00386E64"/>
    <w:rsid w:val="0038764C"/>
    <w:rsid w:val="0038780D"/>
    <w:rsid w:val="00391562"/>
    <w:rsid w:val="00392188"/>
    <w:rsid w:val="003938CD"/>
    <w:rsid w:val="003940C7"/>
    <w:rsid w:val="00396D25"/>
    <w:rsid w:val="00396D5D"/>
    <w:rsid w:val="00397A62"/>
    <w:rsid w:val="00397D2D"/>
    <w:rsid w:val="003A19F9"/>
    <w:rsid w:val="003A29C7"/>
    <w:rsid w:val="003A4635"/>
    <w:rsid w:val="003A4D07"/>
    <w:rsid w:val="003A5376"/>
    <w:rsid w:val="003A6ABF"/>
    <w:rsid w:val="003A7270"/>
    <w:rsid w:val="003A7311"/>
    <w:rsid w:val="003B1162"/>
    <w:rsid w:val="003B16B9"/>
    <w:rsid w:val="003B1E0B"/>
    <w:rsid w:val="003B7F53"/>
    <w:rsid w:val="003C1203"/>
    <w:rsid w:val="003C1782"/>
    <w:rsid w:val="003C1FEB"/>
    <w:rsid w:val="003C28CF"/>
    <w:rsid w:val="003C5F7A"/>
    <w:rsid w:val="003C6235"/>
    <w:rsid w:val="003D1998"/>
    <w:rsid w:val="003D41DD"/>
    <w:rsid w:val="003D5577"/>
    <w:rsid w:val="003D5973"/>
    <w:rsid w:val="003D6493"/>
    <w:rsid w:val="003D7346"/>
    <w:rsid w:val="003E0791"/>
    <w:rsid w:val="003E2641"/>
    <w:rsid w:val="003E4921"/>
    <w:rsid w:val="003E51B0"/>
    <w:rsid w:val="003E6601"/>
    <w:rsid w:val="003F10B4"/>
    <w:rsid w:val="003F1B02"/>
    <w:rsid w:val="003F2D16"/>
    <w:rsid w:val="003F2F20"/>
    <w:rsid w:val="003F5EFD"/>
    <w:rsid w:val="003F6225"/>
    <w:rsid w:val="0040167F"/>
    <w:rsid w:val="00402661"/>
    <w:rsid w:val="00402B3F"/>
    <w:rsid w:val="00406950"/>
    <w:rsid w:val="00407E44"/>
    <w:rsid w:val="00412CC2"/>
    <w:rsid w:val="00413A9B"/>
    <w:rsid w:val="00414FD3"/>
    <w:rsid w:val="00415718"/>
    <w:rsid w:val="00415C42"/>
    <w:rsid w:val="00416137"/>
    <w:rsid w:val="00416286"/>
    <w:rsid w:val="00421527"/>
    <w:rsid w:val="00425B28"/>
    <w:rsid w:val="00426FDE"/>
    <w:rsid w:val="00427712"/>
    <w:rsid w:val="00431E86"/>
    <w:rsid w:val="00435CFA"/>
    <w:rsid w:val="00440F7E"/>
    <w:rsid w:val="004418B8"/>
    <w:rsid w:val="0044234F"/>
    <w:rsid w:val="00442F4F"/>
    <w:rsid w:val="00444E2D"/>
    <w:rsid w:val="004459FB"/>
    <w:rsid w:val="00445A1A"/>
    <w:rsid w:val="00447327"/>
    <w:rsid w:val="00450391"/>
    <w:rsid w:val="0045061F"/>
    <w:rsid w:val="00450706"/>
    <w:rsid w:val="00450BCB"/>
    <w:rsid w:val="00453FF7"/>
    <w:rsid w:val="00456089"/>
    <w:rsid w:val="004613DD"/>
    <w:rsid w:val="004615E0"/>
    <w:rsid w:val="0046430A"/>
    <w:rsid w:val="0046482D"/>
    <w:rsid w:val="00464F1E"/>
    <w:rsid w:val="0046567A"/>
    <w:rsid w:val="00465A82"/>
    <w:rsid w:val="00466507"/>
    <w:rsid w:val="0046695F"/>
    <w:rsid w:val="00466B65"/>
    <w:rsid w:val="00467B24"/>
    <w:rsid w:val="00467B47"/>
    <w:rsid w:val="0047078B"/>
    <w:rsid w:val="004731F1"/>
    <w:rsid w:val="0047520E"/>
    <w:rsid w:val="004759FF"/>
    <w:rsid w:val="00475F67"/>
    <w:rsid w:val="0047601E"/>
    <w:rsid w:val="00476684"/>
    <w:rsid w:val="00482CA6"/>
    <w:rsid w:val="004834EE"/>
    <w:rsid w:val="004844ED"/>
    <w:rsid w:val="00485AAE"/>
    <w:rsid w:val="004866AF"/>
    <w:rsid w:val="00487095"/>
    <w:rsid w:val="00487BB0"/>
    <w:rsid w:val="00491D62"/>
    <w:rsid w:val="0049208C"/>
    <w:rsid w:val="00492B55"/>
    <w:rsid w:val="00492C91"/>
    <w:rsid w:val="00492E93"/>
    <w:rsid w:val="004947A7"/>
    <w:rsid w:val="00496890"/>
    <w:rsid w:val="00496C9F"/>
    <w:rsid w:val="00496D95"/>
    <w:rsid w:val="00497DA3"/>
    <w:rsid w:val="004A2E3E"/>
    <w:rsid w:val="004A2FB8"/>
    <w:rsid w:val="004A6678"/>
    <w:rsid w:val="004A694A"/>
    <w:rsid w:val="004A7D99"/>
    <w:rsid w:val="004B19A5"/>
    <w:rsid w:val="004B2359"/>
    <w:rsid w:val="004B2DC8"/>
    <w:rsid w:val="004B4F7E"/>
    <w:rsid w:val="004B5283"/>
    <w:rsid w:val="004C0420"/>
    <w:rsid w:val="004C0F81"/>
    <w:rsid w:val="004C143A"/>
    <w:rsid w:val="004C1E9F"/>
    <w:rsid w:val="004C39B3"/>
    <w:rsid w:val="004C63C1"/>
    <w:rsid w:val="004D10FE"/>
    <w:rsid w:val="004D1284"/>
    <w:rsid w:val="004D38FC"/>
    <w:rsid w:val="004D53BB"/>
    <w:rsid w:val="004D7E24"/>
    <w:rsid w:val="004E276D"/>
    <w:rsid w:val="004E2BDA"/>
    <w:rsid w:val="004E3084"/>
    <w:rsid w:val="004E3693"/>
    <w:rsid w:val="004E392A"/>
    <w:rsid w:val="004E63D9"/>
    <w:rsid w:val="004E68D8"/>
    <w:rsid w:val="004E691B"/>
    <w:rsid w:val="004E753C"/>
    <w:rsid w:val="004E78A0"/>
    <w:rsid w:val="004E78A4"/>
    <w:rsid w:val="004F03A0"/>
    <w:rsid w:val="004F13A9"/>
    <w:rsid w:val="004F3E54"/>
    <w:rsid w:val="004F418E"/>
    <w:rsid w:val="004F591E"/>
    <w:rsid w:val="004F5E75"/>
    <w:rsid w:val="00500072"/>
    <w:rsid w:val="00500B49"/>
    <w:rsid w:val="00500BCE"/>
    <w:rsid w:val="005011FA"/>
    <w:rsid w:val="0050306C"/>
    <w:rsid w:val="005057C2"/>
    <w:rsid w:val="00505B95"/>
    <w:rsid w:val="00510C26"/>
    <w:rsid w:val="00512FC4"/>
    <w:rsid w:val="005143FB"/>
    <w:rsid w:val="00514400"/>
    <w:rsid w:val="005152E7"/>
    <w:rsid w:val="00515704"/>
    <w:rsid w:val="005167DF"/>
    <w:rsid w:val="005179C6"/>
    <w:rsid w:val="00517FDD"/>
    <w:rsid w:val="00522960"/>
    <w:rsid w:val="0052424D"/>
    <w:rsid w:val="00524EF7"/>
    <w:rsid w:val="005271E2"/>
    <w:rsid w:val="005272F2"/>
    <w:rsid w:val="005274EF"/>
    <w:rsid w:val="00527EA7"/>
    <w:rsid w:val="00530377"/>
    <w:rsid w:val="005307FF"/>
    <w:rsid w:val="00530CBB"/>
    <w:rsid w:val="00531295"/>
    <w:rsid w:val="00531DC7"/>
    <w:rsid w:val="005332AC"/>
    <w:rsid w:val="00533422"/>
    <w:rsid w:val="00534252"/>
    <w:rsid w:val="0053450A"/>
    <w:rsid w:val="00534610"/>
    <w:rsid w:val="00534D91"/>
    <w:rsid w:val="00537E86"/>
    <w:rsid w:val="00537FFE"/>
    <w:rsid w:val="00540D6A"/>
    <w:rsid w:val="00546100"/>
    <w:rsid w:val="00550001"/>
    <w:rsid w:val="005501C3"/>
    <w:rsid w:val="00551C60"/>
    <w:rsid w:val="00553213"/>
    <w:rsid w:val="00554F2C"/>
    <w:rsid w:val="00555092"/>
    <w:rsid w:val="0056016F"/>
    <w:rsid w:val="00561010"/>
    <w:rsid w:val="0056173F"/>
    <w:rsid w:val="00566A9E"/>
    <w:rsid w:val="00567D9E"/>
    <w:rsid w:val="00567FA2"/>
    <w:rsid w:val="0057220D"/>
    <w:rsid w:val="00575514"/>
    <w:rsid w:val="00576D80"/>
    <w:rsid w:val="00577CB8"/>
    <w:rsid w:val="00581C9F"/>
    <w:rsid w:val="00585E23"/>
    <w:rsid w:val="00585F3D"/>
    <w:rsid w:val="005862A1"/>
    <w:rsid w:val="00586984"/>
    <w:rsid w:val="005A329C"/>
    <w:rsid w:val="005A4AC7"/>
    <w:rsid w:val="005A4D86"/>
    <w:rsid w:val="005A637C"/>
    <w:rsid w:val="005B0765"/>
    <w:rsid w:val="005B2CEB"/>
    <w:rsid w:val="005B5C47"/>
    <w:rsid w:val="005B63DF"/>
    <w:rsid w:val="005B692C"/>
    <w:rsid w:val="005B7800"/>
    <w:rsid w:val="005C6B6E"/>
    <w:rsid w:val="005D066E"/>
    <w:rsid w:val="005D0887"/>
    <w:rsid w:val="005D0E5F"/>
    <w:rsid w:val="005D18D8"/>
    <w:rsid w:val="005D438D"/>
    <w:rsid w:val="005D5790"/>
    <w:rsid w:val="005D5F37"/>
    <w:rsid w:val="005D6D96"/>
    <w:rsid w:val="005D6DEC"/>
    <w:rsid w:val="005D6E27"/>
    <w:rsid w:val="005E0745"/>
    <w:rsid w:val="005E1346"/>
    <w:rsid w:val="005E1949"/>
    <w:rsid w:val="005E25FC"/>
    <w:rsid w:val="005E26E2"/>
    <w:rsid w:val="005E7455"/>
    <w:rsid w:val="005F188C"/>
    <w:rsid w:val="005F4172"/>
    <w:rsid w:val="005F5A43"/>
    <w:rsid w:val="00600B4E"/>
    <w:rsid w:val="00601CE2"/>
    <w:rsid w:val="00602E32"/>
    <w:rsid w:val="00603028"/>
    <w:rsid w:val="0060589D"/>
    <w:rsid w:val="0060594B"/>
    <w:rsid w:val="00606130"/>
    <w:rsid w:val="006071C4"/>
    <w:rsid w:val="006107F7"/>
    <w:rsid w:val="00611F1D"/>
    <w:rsid w:val="00614495"/>
    <w:rsid w:val="006145FE"/>
    <w:rsid w:val="00615C14"/>
    <w:rsid w:val="00616EFA"/>
    <w:rsid w:val="0061743A"/>
    <w:rsid w:val="00617F1F"/>
    <w:rsid w:val="006216B0"/>
    <w:rsid w:val="0062383B"/>
    <w:rsid w:val="0062470A"/>
    <w:rsid w:val="00624B01"/>
    <w:rsid w:val="00624C20"/>
    <w:rsid w:val="00626A71"/>
    <w:rsid w:val="00627CC6"/>
    <w:rsid w:val="006316BD"/>
    <w:rsid w:val="00631CB5"/>
    <w:rsid w:val="0063331B"/>
    <w:rsid w:val="00633846"/>
    <w:rsid w:val="00633FD7"/>
    <w:rsid w:val="006371A9"/>
    <w:rsid w:val="0063720E"/>
    <w:rsid w:val="00637FC2"/>
    <w:rsid w:val="00641613"/>
    <w:rsid w:val="00642241"/>
    <w:rsid w:val="00642333"/>
    <w:rsid w:val="006425AC"/>
    <w:rsid w:val="006451FC"/>
    <w:rsid w:val="006466F2"/>
    <w:rsid w:val="00647D65"/>
    <w:rsid w:val="006502DC"/>
    <w:rsid w:val="006506FE"/>
    <w:rsid w:val="00656EFD"/>
    <w:rsid w:val="00666009"/>
    <w:rsid w:val="00666794"/>
    <w:rsid w:val="00670538"/>
    <w:rsid w:val="006708A8"/>
    <w:rsid w:val="006727C1"/>
    <w:rsid w:val="00673AE9"/>
    <w:rsid w:val="00674A0E"/>
    <w:rsid w:val="00674EE5"/>
    <w:rsid w:val="00675CB3"/>
    <w:rsid w:val="00676157"/>
    <w:rsid w:val="00680E8F"/>
    <w:rsid w:val="0068252A"/>
    <w:rsid w:val="00683BC8"/>
    <w:rsid w:val="00684C13"/>
    <w:rsid w:val="00690261"/>
    <w:rsid w:val="0069135C"/>
    <w:rsid w:val="00691877"/>
    <w:rsid w:val="00691F24"/>
    <w:rsid w:val="0069240D"/>
    <w:rsid w:val="0069379C"/>
    <w:rsid w:val="006964C9"/>
    <w:rsid w:val="006966D9"/>
    <w:rsid w:val="00696764"/>
    <w:rsid w:val="00697881"/>
    <w:rsid w:val="006A141A"/>
    <w:rsid w:val="006A4F9D"/>
    <w:rsid w:val="006A6EF9"/>
    <w:rsid w:val="006B0961"/>
    <w:rsid w:val="006B251B"/>
    <w:rsid w:val="006B3ACD"/>
    <w:rsid w:val="006B3C1F"/>
    <w:rsid w:val="006B4C70"/>
    <w:rsid w:val="006B4ED0"/>
    <w:rsid w:val="006B53EE"/>
    <w:rsid w:val="006B5935"/>
    <w:rsid w:val="006B6431"/>
    <w:rsid w:val="006B6D19"/>
    <w:rsid w:val="006B78D3"/>
    <w:rsid w:val="006C0656"/>
    <w:rsid w:val="006C1D93"/>
    <w:rsid w:val="006C212C"/>
    <w:rsid w:val="006D0158"/>
    <w:rsid w:val="006D043F"/>
    <w:rsid w:val="006D1025"/>
    <w:rsid w:val="006D2337"/>
    <w:rsid w:val="006D2450"/>
    <w:rsid w:val="006D4021"/>
    <w:rsid w:val="006D4B46"/>
    <w:rsid w:val="006E2C24"/>
    <w:rsid w:val="006E33D9"/>
    <w:rsid w:val="006E3A86"/>
    <w:rsid w:val="006E52E3"/>
    <w:rsid w:val="006F0B22"/>
    <w:rsid w:val="006F2399"/>
    <w:rsid w:val="006F2B67"/>
    <w:rsid w:val="006F370A"/>
    <w:rsid w:val="006F440C"/>
    <w:rsid w:val="006F575D"/>
    <w:rsid w:val="006F5F03"/>
    <w:rsid w:val="006F7CF4"/>
    <w:rsid w:val="00700C73"/>
    <w:rsid w:val="007061C6"/>
    <w:rsid w:val="00707D15"/>
    <w:rsid w:val="00710B6A"/>
    <w:rsid w:val="00712EAB"/>
    <w:rsid w:val="00713762"/>
    <w:rsid w:val="0071521B"/>
    <w:rsid w:val="00716380"/>
    <w:rsid w:val="00717992"/>
    <w:rsid w:val="0072001A"/>
    <w:rsid w:val="007201A0"/>
    <w:rsid w:val="007208C2"/>
    <w:rsid w:val="0072223F"/>
    <w:rsid w:val="00722DED"/>
    <w:rsid w:val="00723559"/>
    <w:rsid w:val="007237F8"/>
    <w:rsid w:val="00724279"/>
    <w:rsid w:val="0072546E"/>
    <w:rsid w:val="007269AD"/>
    <w:rsid w:val="00734D25"/>
    <w:rsid w:val="00735FCE"/>
    <w:rsid w:val="0073695E"/>
    <w:rsid w:val="0074029B"/>
    <w:rsid w:val="007407B8"/>
    <w:rsid w:val="0074209F"/>
    <w:rsid w:val="007432F4"/>
    <w:rsid w:val="0074539A"/>
    <w:rsid w:val="007478C5"/>
    <w:rsid w:val="00747C37"/>
    <w:rsid w:val="007514C0"/>
    <w:rsid w:val="007547B1"/>
    <w:rsid w:val="00755B3A"/>
    <w:rsid w:val="00757833"/>
    <w:rsid w:val="00757A5D"/>
    <w:rsid w:val="00761DAD"/>
    <w:rsid w:val="00762963"/>
    <w:rsid w:val="00762EDB"/>
    <w:rsid w:val="00763B7E"/>
    <w:rsid w:val="007657DE"/>
    <w:rsid w:val="0076633E"/>
    <w:rsid w:val="00766855"/>
    <w:rsid w:val="00766BFD"/>
    <w:rsid w:val="00771325"/>
    <w:rsid w:val="00772D77"/>
    <w:rsid w:val="0077406E"/>
    <w:rsid w:val="007743AC"/>
    <w:rsid w:val="007746A6"/>
    <w:rsid w:val="007752CD"/>
    <w:rsid w:val="00776A69"/>
    <w:rsid w:val="00777484"/>
    <w:rsid w:val="00780398"/>
    <w:rsid w:val="00780F76"/>
    <w:rsid w:val="007812AF"/>
    <w:rsid w:val="00781F01"/>
    <w:rsid w:val="00785399"/>
    <w:rsid w:val="00786F29"/>
    <w:rsid w:val="0078712C"/>
    <w:rsid w:val="00790BB5"/>
    <w:rsid w:val="007910CC"/>
    <w:rsid w:val="00794B13"/>
    <w:rsid w:val="00794DC1"/>
    <w:rsid w:val="00796936"/>
    <w:rsid w:val="007A28FF"/>
    <w:rsid w:val="007A295C"/>
    <w:rsid w:val="007A3840"/>
    <w:rsid w:val="007A63A2"/>
    <w:rsid w:val="007A66B5"/>
    <w:rsid w:val="007A690F"/>
    <w:rsid w:val="007A6C4E"/>
    <w:rsid w:val="007A79D7"/>
    <w:rsid w:val="007B0338"/>
    <w:rsid w:val="007B0D00"/>
    <w:rsid w:val="007B1C37"/>
    <w:rsid w:val="007B4B04"/>
    <w:rsid w:val="007C255C"/>
    <w:rsid w:val="007C72A8"/>
    <w:rsid w:val="007D022E"/>
    <w:rsid w:val="007D3497"/>
    <w:rsid w:val="007D421E"/>
    <w:rsid w:val="007E011C"/>
    <w:rsid w:val="007E3B47"/>
    <w:rsid w:val="007E4938"/>
    <w:rsid w:val="007E5A22"/>
    <w:rsid w:val="007F3EA2"/>
    <w:rsid w:val="007F5865"/>
    <w:rsid w:val="007F5D12"/>
    <w:rsid w:val="008014BF"/>
    <w:rsid w:val="00801594"/>
    <w:rsid w:val="00801CEB"/>
    <w:rsid w:val="00802593"/>
    <w:rsid w:val="008029DE"/>
    <w:rsid w:val="00805477"/>
    <w:rsid w:val="008069FD"/>
    <w:rsid w:val="00806D0E"/>
    <w:rsid w:val="0080733F"/>
    <w:rsid w:val="00814DDF"/>
    <w:rsid w:val="00814EE5"/>
    <w:rsid w:val="008154CE"/>
    <w:rsid w:val="008160E8"/>
    <w:rsid w:val="008162A8"/>
    <w:rsid w:val="00817869"/>
    <w:rsid w:val="0082040B"/>
    <w:rsid w:val="00822030"/>
    <w:rsid w:val="00822C3D"/>
    <w:rsid w:val="0082352C"/>
    <w:rsid w:val="00824421"/>
    <w:rsid w:val="00825824"/>
    <w:rsid w:val="0082638B"/>
    <w:rsid w:val="008271B4"/>
    <w:rsid w:val="0083388A"/>
    <w:rsid w:val="00834B15"/>
    <w:rsid w:val="008359E4"/>
    <w:rsid w:val="0083649E"/>
    <w:rsid w:val="00836803"/>
    <w:rsid w:val="008407A8"/>
    <w:rsid w:val="00842AAC"/>
    <w:rsid w:val="00842AF9"/>
    <w:rsid w:val="00847A0C"/>
    <w:rsid w:val="00851397"/>
    <w:rsid w:val="00852153"/>
    <w:rsid w:val="00852FEE"/>
    <w:rsid w:val="00853D92"/>
    <w:rsid w:val="00854AE1"/>
    <w:rsid w:val="00855CB3"/>
    <w:rsid w:val="00855E22"/>
    <w:rsid w:val="0085699C"/>
    <w:rsid w:val="00857EC9"/>
    <w:rsid w:val="00860BE6"/>
    <w:rsid w:val="0086165B"/>
    <w:rsid w:val="00863227"/>
    <w:rsid w:val="0086429B"/>
    <w:rsid w:val="0087436D"/>
    <w:rsid w:val="00874CBF"/>
    <w:rsid w:val="0087616D"/>
    <w:rsid w:val="00876D0D"/>
    <w:rsid w:val="008802C6"/>
    <w:rsid w:val="008803A1"/>
    <w:rsid w:val="0088256F"/>
    <w:rsid w:val="0088261E"/>
    <w:rsid w:val="008838DC"/>
    <w:rsid w:val="00884488"/>
    <w:rsid w:val="00885241"/>
    <w:rsid w:val="00886B85"/>
    <w:rsid w:val="00886D38"/>
    <w:rsid w:val="00891321"/>
    <w:rsid w:val="00894984"/>
    <w:rsid w:val="00895C28"/>
    <w:rsid w:val="00896251"/>
    <w:rsid w:val="00897A8C"/>
    <w:rsid w:val="00897B41"/>
    <w:rsid w:val="008A000E"/>
    <w:rsid w:val="008A5871"/>
    <w:rsid w:val="008A5CC9"/>
    <w:rsid w:val="008A62CA"/>
    <w:rsid w:val="008B159C"/>
    <w:rsid w:val="008B1B97"/>
    <w:rsid w:val="008B239E"/>
    <w:rsid w:val="008B4470"/>
    <w:rsid w:val="008B5034"/>
    <w:rsid w:val="008B55CE"/>
    <w:rsid w:val="008C0AD0"/>
    <w:rsid w:val="008C2DF3"/>
    <w:rsid w:val="008C2EFA"/>
    <w:rsid w:val="008C328A"/>
    <w:rsid w:val="008C556A"/>
    <w:rsid w:val="008C5C0A"/>
    <w:rsid w:val="008D1012"/>
    <w:rsid w:val="008D1B43"/>
    <w:rsid w:val="008D2A32"/>
    <w:rsid w:val="008D5815"/>
    <w:rsid w:val="008D5B7E"/>
    <w:rsid w:val="008E1D2A"/>
    <w:rsid w:val="008E31DB"/>
    <w:rsid w:val="008E378C"/>
    <w:rsid w:val="008E39FB"/>
    <w:rsid w:val="008E3AF3"/>
    <w:rsid w:val="008E4290"/>
    <w:rsid w:val="008E57EF"/>
    <w:rsid w:val="008E7137"/>
    <w:rsid w:val="008F0EA4"/>
    <w:rsid w:val="008F2576"/>
    <w:rsid w:val="008F3A3D"/>
    <w:rsid w:val="008F4388"/>
    <w:rsid w:val="008F5551"/>
    <w:rsid w:val="008F6E30"/>
    <w:rsid w:val="0090023F"/>
    <w:rsid w:val="009024F2"/>
    <w:rsid w:val="009030D5"/>
    <w:rsid w:val="00903E06"/>
    <w:rsid w:val="00903EC5"/>
    <w:rsid w:val="009042DE"/>
    <w:rsid w:val="00907341"/>
    <w:rsid w:val="00907580"/>
    <w:rsid w:val="009075FA"/>
    <w:rsid w:val="00911228"/>
    <w:rsid w:val="00913A9D"/>
    <w:rsid w:val="009140E2"/>
    <w:rsid w:val="009152F0"/>
    <w:rsid w:val="00915D11"/>
    <w:rsid w:val="009171F7"/>
    <w:rsid w:val="009277D7"/>
    <w:rsid w:val="00931176"/>
    <w:rsid w:val="00931B8B"/>
    <w:rsid w:val="00932BD3"/>
    <w:rsid w:val="00933021"/>
    <w:rsid w:val="00933130"/>
    <w:rsid w:val="0093473E"/>
    <w:rsid w:val="00934B93"/>
    <w:rsid w:val="00936204"/>
    <w:rsid w:val="00941A70"/>
    <w:rsid w:val="00944A13"/>
    <w:rsid w:val="009458B2"/>
    <w:rsid w:val="009459AA"/>
    <w:rsid w:val="00947D3F"/>
    <w:rsid w:val="00951540"/>
    <w:rsid w:val="00951C03"/>
    <w:rsid w:val="00951E8B"/>
    <w:rsid w:val="009527D0"/>
    <w:rsid w:val="00954604"/>
    <w:rsid w:val="00956E80"/>
    <w:rsid w:val="00960C54"/>
    <w:rsid w:val="00960EE5"/>
    <w:rsid w:val="00961970"/>
    <w:rsid w:val="00962F25"/>
    <w:rsid w:val="00970DCE"/>
    <w:rsid w:val="009713B2"/>
    <w:rsid w:val="00972694"/>
    <w:rsid w:val="00974613"/>
    <w:rsid w:val="009760A6"/>
    <w:rsid w:val="009771F4"/>
    <w:rsid w:val="00982814"/>
    <w:rsid w:val="009868CA"/>
    <w:rsid w:val="0099129A"/>
    <w:rsid w:val="009927F1"/>
    <w:rsid w:val="0099314D"/>
    <w:rsid w:val="00994AD3"/>
    <w:rsid w:val="00995208"/>
    <w:rsid w:val="00997B34"/>
    <w:rsid w:val="009A03D2"/>
    <w:rsid w:val="009A09E2"/>
    <w:rsid w:val="009A1B50"/>
    <w:rsid w:val="009A1EAD"/>
    <w:rsid w:val="009A4D2B"/>
    <w:rsid w:val="009B11C6"/>
    <w:rsid w:val="009B3089"/>
    <w:rsid w:val="009B4276"/>
    <w:rsid w:val="009B46BB"/>
    <w:rsid w:val="009B50ED"/>
    <w:rsid w:val="009B762B"/>
    <w:rsid w:val="009B7775"/>
    <w:rsid w:val="009C178C"/>
    <w:rsid w:val="009C285A"/>
    <w:rsid w:val="009C5BB3"/>
    <w:rsid w:val="009D0F4B"/>
    <w:rsid w:val="009D267A"/>
    <w:rsid w:val="009D2E2D"/>
    <w:rsid w:val="009D3573"/>
    <w:rsid w:val="009D3D9E"/>
    <w:rsid w:val="009D4466"/>
    <w:rsid w:val="009D4D60"/>
    <w:rsid w:val="009D61AD"/>
    <w:rsid w:val="009E020D"/>
    <w:rsid w:val="009E3C0F"/>
    <w:rsid w:val="009E49BA"/>
    <w:rsid w:val="009E4C92"/>
    <w:rsid w:val="009E505E"/>
    <w:rsid w:val="009E67FD"/>
    <w:rsid w:val="009E6A6B"/>
    <w:rsid w:val="009E6D81"/>
    <w:rsid w:val="009E7777"/>
    <w:rsid w:val="009F228F"/>
    <w:rsid w:val="009F264C"/>
    <w:rsid w:val="009F5C2D"/>
    <w:rsid w:val="009F65B6"/>
    <w:rsid w:val="009F6693"/>
    <w:rsid w:val="009F67F4"/>
    <w:rsid w:val="009F6AB2"/>
    <w:rsid w:val="00A0234D"/>
    <w:rsid w:val="00A02A03"/>
    <w:rsid w:val="00A04674"/>
    <w:rsid w:val="00A04714"/>
    <w:rsid w:val="00A10E51"/>
    <w:rsid w:val="00A15F9B"/>
    <w:rsid w:val="00A173D7"/>
    <w:rsid w:val="00A226A9"/>
    <w:rsid w:val="00A24461"/>
    <w:rsid w:val="00A25B34"/>
    <w:rsid w:val="00A279A6"/>
    <w:rsid w:val="00A31EA0"/>
    <w:rsid w:val="00A33908"/>
    <w:rsid w:val="00A33C5E"/>
    <w:rsid w:val="00A3588D"/>
    <w:rsid w:val="00A3741D"/>
    <w:rsid w:val="00A412FE"/>
    <w:rsid w:val="00A42F8A"/>
    <w:rsid w:val="00A433F7"/>
    <w:rsid w:val="00A43C3D"/>
    <w:rsid w:val="00A43F3A"/>
    <w:rsid w:val="00A45FF6"/>
    <w:rsid w:val="00A46CAD"/>
    <w:rsid w:val="00A46FDD"/>
    <w:rsid w:val="00A505BC"/>
    <w:rsid w:val="00A50843"/>
    <w:rsid w:val="00A515B5"/>
    <w:rsid w:val="00A51A09"/>
    <w:rsid w:val="00A54CD1"/>
    <w:rsid w:val="00A56F3F"/>
    <w:rsid w:val="00A5786A"/>
    <w:rsid w:val="00A60FDF"/>
    <w:rsid w:val="00A6128F"/>
    <w:rsid w:val="00A618D1"/>
    <w:rsid w:val="00A633A3"/>
    <w:rsid w:val="00A64B85"/>
    <w:rsid w:val="00A706C9"/>
    <w:rsid w:val="00A70CC3"/>
    <w:rsid w:val="00A74CF0"/>
    <w:rsid w:val="00A75993"/>
    <w:rsid w:val="00A76CFA"/>
    <w:rsid w:val="00A77A5A"/>
    <w:rsid w:val="00A821F0"/>
    <w:rsid w:val="00A82732"/>
    <w:rsid w:val="00A828F5"/>
    <w:rsid w:val="00A829C9"/>
    <w:rsid w:val="00A83EEB"/>
    <w:rsid w:val="00A86352"/>
    <w:rsid w:val="00A90221"/>
    <w:rsid w:val="00A92E8B"/>
    <w:rsid w:val="00A93CEE"/>
    <w:rsid w:val="00A9427B"/>
    <w:rsid w:val="00A9711C"/>
    <w:rsid w:val="00AA098F"/>
    <w:rsid w:val="00AA0D51"/>
    <w:rsid w:val="00AA1C2D"/>
    <w:rsid w:val="00AA2FE6"/>
    <w:rsid w:val="00AA365D"/>
    <w:rsid w:val="00AA4245"/>
    <w:rsid w:val="00AA515C"/>
    <w:rsid w:val="00AA5F49"/>
    <w:rsid w:val="00AA623F"/>
    <w:rsid w:val="00AA65E9"/>
    <w:rsid w:val="00AA692A"/>
    <w:rsid w:val="00AA7452"/>
    <w:rsid w:val="00AA746D"/>
    <w:rsid w:val="00AA7730"/>
    <w:rsid w:val="00AB33FF"/>
    <w:rsid w:val="00AB53F3"/>
    <w:rsid w:val="00AB59BC"/>
    <w:rsid w:val="00AC19D0"/>
    <w:rsid w:val="00AC3DF7"/>
    <w:rsid w:val="00AC648E"/>
    <w:rsid w:val="00AD0084"/>
    <w:rsid w:val="00AD29B6"/>
    <w:rsid w:val="00AD574B"/>
    <w:rsid w:val="00AD7E41"/>
    <w:rsid w:val="00AE0483"/>
    <w:rsid w:val="00AE129E"/>
    <w:rsid w:val="00AE236F"/>
    <w:rsid w:val="00AE2D3A"/>
    <w:rsid w:val="00AE3A34"/>
    <w:rsid w:val="00AE7188"/>
    <w:rsid w:val="00AF1C02"/>
    <w:rsid w:val="00AF1FEF"/>
    <w:rsid w:val="00AF37E6"/>
    <w:rsid w:val="00AF55E0"/>
    <w:rsid w:val="00AF6295"/>
    <w:rsid w:val="00AF63F6"/>
    <w:rsid w:val="00AF6D80"/>
    <w:rsid w:val="00AF7ABF"/>
    <w:rsid w:val="00B0075B"/>
    <w:rsid w:val="00B03C6A"/>
    <w:rsid w:val="00B03D1B"/>
    <w:rsid w:val="00B044F6"/>
    <w:rsid w:val="00B051C9"/>
    <w:rsid w:val="00B05624"/>
    <w:rsid w:val="00B06712"/>
    <w:rsid w:val="00B07472"/>
    <w:rsid w:val="00B102D0"/>
    <w:rsid w:val="00B10FB2"/>
    <w:rsid w:val="00B12132"/>
    <w:rsid w:val="00B12D2D"/>
    <w:rsid w:val="00B13C08"/>
    <w:rsid w:val="00B15D52"/>
    <w:rsid w:val="00B16D91"/>
    <w:rsid w:val="00B208D1"/>
    <w:rsid w:val="00B22048"/>
    <w:rsid w:val="00B23319"/>
    <w:rsid w:val="00B23356"/>
    <w:rsid w:val="00B23DB3"/>
    <w:rsid w:val="00B318F4"/>
    <w:rsid w:val="00B32553"/>
    <w:rsid w:val="00B334AD"/>
    <w:rsid w:val="00B33A74"/>
    <w:rsid w:val="00B33C5A"/>
    <w:rsid w:val="00B357CE"/>
    <w:rsid w:val="00B3714A"/>
    <w:rsid w:val="00B40FAD"/>
    <w:rsid w:val="00B410AE"/>
    <w:rsid w:val="00B410BB"/>
    <w:rsid w:val="00B43113"/>
    <w:rsid w:val="00B45A88"/>
    <w:rsid w:val="00B46B2C"/>
    <w:rsid w:val="00B46D3C"/>
    <w:rsid w:val="00B47080"/>
    <w:rsid w:val="00B4752D"/>
    <w:rsid w:val="00B47EBE"/>
    <w:rsid w:val="00B50010"/>
    <w:rsid w:val="00B50E27"/>
    <w:rsid w:val="00B51DB7"/>
    <w:rsid w:val="00B54C84"/>
    <w:rsid w:val="00B56500"/>
    <w:rsid w:val="00B60539"/>
    <w:rsid w:val="00B65C58"/>
    <w:rsid w:val="00B672C9"/>
    <w:rsid w:val="00B67317"/>
    <w:rsid w:val="00B67CBE"/>
    <w:rsid w:val="00B71C15"/>
    <w:rsid w:val="00B72246"/>
    <w:rsid w:val="00B80C73"/>
    <w:rsid w:val="00B84DBD"/>
    <w:rsid w:val="00B9058F"/>
    <w:rsid w:val="00B91D32"/>
    <w:rsid w:val="00B93A6A"/>
    <w:rsid w:val="00B9767F"/>
    <w:rsid w:val="00BA2931"/>
    <w:rsid w:val="00BA40A0"/>
    <w:rsid w:val="00BA7F9C"/>
    <w:rsid w:val="00BB2D75"/>
    <w:rsid w:val="00BB3113"/>
    <w:rsid w:val="00BB4823"/>
    <w:rsid w:val="00BB66C2"/>
    <w:rsid w:val="00BC119D"/>
    <w:rsid w:val="00BC15C8"/>
    <w:rsid w:val="00BC1789"/>
    <w:rsid w:val="00BC18A0"/>
    <w:rsid w:val="00BC5ACB"/>
    <w:rsid w:val="00BD1DD6"/>
    <w:rsid w:val="00BD786A"/>
    <w:rsid w:val="00BD7F41"/>
    <w:rsid w:val="00BE120A"/>
    <w:rsid w:val="00BE7392"/>
    <w:rsid w:val="00BE739B"/>
    <w:rsid w:val="00BE7410"/>
    <w:rsid w:val="00BE7C4D"/>
    <w:rsid w:val="00BF29E7"/>
    <w:rsid w:val="00BF3839"/>
    <w:rsid w:val="00BF5254"/>
    <w:rsid w:val="00BF52B5"/>
    <w:rsid w:val="00BF54C3"/>
    <w:rsid w:val="00BF7498"/>
    <w:rsid w:val="00BF779A"/>
    <w:rsid w:val="00BF7961"/>
    <w:rsid w:val="00C04C2E"/>
    <w:rsid w:val="00C04CE7"/>
    <w:rsid w:val="00C069A6"/>
    <w:rsid w:val="00C06AC6"/>
    <w:rsid w:val="00C07890"/>
    <w:rsid w:val="00C07AC3"/>
    <w:rsid w:val="00C13995"/>
    <w:rsid w:val="00C15329"/>
    <w:rsid w:val="00C153B6"/>
    <w:rsid w:val="00C16C76"/>
    <w:rsid w:val="00C174EB"/>
    <w:rsid w:val="00C17801"/>
    <w:rsid w:val="00C24398"/>
    <w:rsid w:val="00C2557A"/>
    <w:rsid w:val="00C30F87"/>
    <w:rsid w:val="00C31320"/>
    <w:rsid w:val="00C3298C"/>
    <w:rsid w:val="00C32CC2"/>
    <w:rsid w:val="00C3767B"/>
    <w:rsid w:val="00C417D6"/>
    <w:rsid w:val="00C4228A"/>
    <w:rsid w:val="00C42C8F"/>
    <w:rsid w:val="00C473A5"/>
    <w:rsid w:val="00C5134A"/>
    <w:rsid w:val="00C5198F"/>
    <w:rsid w:val="00C52F97"/>
    <w:rsid w:val="00C53C6B"/>
    <w:rsid w:val="00C6054B"/>
    <w:rsid w:val="00C60A95"/>
    <w:rsid w:val="00C63F25"/>
    <w:rsid w:val="00C63FFB"/>
    <w:rsid w:val="00C64325"/>
    <w:rsid w:val="00C6535D"/>
    <w:rsid w:val="00C73583"/>
    <w:rsid w:val="00C75245"/>
    <w:rsid w:val="00C759C2"/>
    <w:rsid w:val="00C779A3"/>
    <w:rsid w:val="00C856E4"/>
    <w:rsid w:val="00C85F5A"/>
    <w:rsid w:val="00C8619D"/>
    <w:rsid w:val="00C866D3"/>
    <w:rsid w:val="00C876B5"/>
    <w:rsid w:val="00C90F0D"/>
    <w:rsid w:val="00C91F83"/>
    <w:rsid w:val="00C951C0"/>
    <w:rsid w:val="00C97143"/>
    <w:rsid w:val="00CA0852"/>
    <w:rsid w:val="00CA12C5"/>
    <w:rsid w:val="00CA4843"/>
    <w:rsid w:val="00CA7A3A"/>
    <w:rsid w:val="00CB06E6"/>
    <w:rsid w:val="00CB096A"/>
    <w:rsid w:val="00CB1D84"/>
    <w:rsid w:val="00CB22C9"/>
    <w:rsid w:val="00CB7758"/>
    <w:rsid w:val="00CC162A"/>
    <w:rsid w:val="00CC1C5B"/>
    <w:rsid w:val="00CC29F6"/>
    <w:rsid w:val="00CC3DF5"/>
    <w:rsid w:val="00CC644B"/>
    <w:rsid w:val="00CD015E"/>
    <w:rsid w:val="00CD1D59"/>
    <w:rsid w:val="00CD2884"/>
    <w:rsid w:val="00CD7A1B"/>
    <w:rsid w:val="00CE03D8"/>
    <w:rsid w:val="00CE0924"/>
    <w:rsid w:val="00CE461B"/>
    <w:rsid w:val="00CE5FB8"/>
    <w:rsid w:val="00CF159D"/>
    <w:rsid w:val="00CF1EC8"/>
    <w:rsid w:val="00CF4794"/>
    <w:rsid w:val="00CF4C27"/>
    <w:rsid w:val="00D06D36"/>
    <w:rsid w:val="00D07F3F"/>
    <w:rsid w:val="00D1024D"/>
    <w:rsid w:val="00D12315"/>
    <w:rsid w:val="00D15DB6"/>
    <w:rsid w:val="00D168E7"/>
    <w:rsid w:val="00D20822"/>
    <w:rsid w:val="00D218C8"/>
    <w:rsid w:val="00D22E5E"/>
    <w:rsid w:val="00D2342C"/>
    <w:rsid w:val="00D2416A"/>
    <w:rsid w:val="00D305D1"/>
    <w:rsid w:val="00D315D5"/>
    <w:rsid w:val="00D326D6"/>
    <w:rsid w:val="00D32C2C"/>
    <w:rsid w:val="00D37171"/>
    <w:rsid w:val="00D3731E"/>
    <w:rsid w:val="00D37EC2"/>
    <w:rsid w:val="00D40740"/>
    <w:rsid w:val="00D42C89"/>
    <w:rsid w:val="00D456EE"/>
    <w:rsid w:val="00D459F8"/>
    <w:rsid w:val="00D46B76"/>
    <w:rsid w:val="00D46F43"/>
    <w:rsid w:val="00D47185"/>
    <w:rsid w:val="00D476D1"/>
    <w:rsid w:val="00D516A0"/>
    <w:rsid w:val="00D52020"/>
    <w:rsid w:val="00D52721"/>
    <w:rsid w:val="00D532CA"/>
    <w:rsid w:val="00D538E1"/>
    <w:rsid w:val="00D53B5C"/>
    <w:rsid w:val="00D53D6F"/>
    <w:rsid w:val="00D56F4A"/>
    <w:rsid w:val="00D57111"/>
    <w:rsid w:val="00D57257"/>
    <w:rsid w:val="00D57C00"/>
    <w:rsid w:val="00D60903"/>
    <w:rsid w:val="00D60F71"/>
    <w:rsid w:val="00D610D0"/>
    <w:rsid w:val="00D618FC"/>
    <w:rsid w:val="00D63659"/>
    <w:rsid w:val="00D66C60"/>
    <w:rsid w:val="00D73456"/>
    <w:rsid w:val="00D73B84"/>
    <w:rsid w:val="00D759BA"/>
    <w:rsid w:val="00D75F55"/>
    <w:rsid w:val="00D77201"/>
    <w:rsid w:val="00D813EE"/>
    <w:rsid w:val="00D82A56"/>
    <w:rsid w:val="00D83CB7"/>
    <w:rsid w:val="00D85DC6"/>
    <w:rsid w:val="00D870A6"/>
    <w:rsid w:val="00D9022B"/>
    <w:rsid w:val="00D903F9"/>
    <w:rsid w:val="00D92407"/>
    <w:rsid w:val="00D93119"/>
    <w:rsid w:val="00D93944"/>
    <w:rsid w:val="00DA0F2D"/>
    <w:rsid w:val="00DA180B"/>
    <w:rsid w:val="00DA214B"/>
    <w:rsid w:val="00DA2302"/>
    <w:rsid w:val="00DA2BCD"/>
    <w:rsid w:val="00DA3695"/>
    <w:rsid w:val="00DA3E0B"/>
    <w:rsid w:val="00DA4D06"/>
    <w:rsid w:val="00DA63F9"/>
    <w:rsid w:val="00DA724B"/>
    <w:rsid w:val="00DB14DC"/>
    <w:rsid w:val="00DB228A"/>
    <w:rsid w:val="00DB317E"/>
    <w:rsid w:val="00DB40DD"/>
    <w:rsid w:val="00DB4358"/>
    <w:rsid w:val="00DB7F2C"/>
    <w:rsid w:val="00DC2E5F"/>
    <w:rsid w:val="00DC3565"/>
    <w:rsid w:val="00DC4478"/>
    <w:rsid w:val="00DC656F"/>
    <w:rsid w:val="00DD14CE"/>
    <w:rsid w:val="00DD1B51"/>
    <w:rsid w:val="00DD3403"/>
    <w:rsid w:val="00DD552B"/>
    <w:rsid w:val="00DD760E"/>
    <w:rsid w:val="00DD797B"/>
    <w:rsid w:val="00DE151C"/>
    <w:rsid w:val="00DE359D"/>
    <w:rsid w:val="00DE3B66"/>
    <w:rsid w:val="00DE3D72"/>
    <w:rsid w:val="00DE4991"/>
    <w:rsid w:val="00DE5D9B"/>
    <w:rsid w:val="00DE70F4"/>
    <w:rsid w:val="00DF2A26"/>
    <w:rsid w:val="00DF327D"/>
    <w:rsid w:val="00DF38D1"/>
    <w:rsid w:val="00E03D31"/>
    <w:rsid w:val="00E03D95"/>
    <w:rsid w:val="00E03D9B"/>
    <w:rsid w:val="00E042EC"/>
    <w:rsid w:val="00E06EC6"/>
    <w:rsid w:val="00E10006"/>
    <w:rsid w:val="00E11202"/>
    <w:rsid w:val="00E12636"/>
    <w:rsid w:val="00E12BFD"/>
    <w:rsid w:val="00E13DA0"/>
    <w:rsid w:val="00E13F0F"/>
    <w:rsid w:val="00E14879"/>
    <w:rsid w:val="00E22EB5"/>
    <w:rsid w:val="00E2665A"/>
    <w:rsid w:val="00E2719A"/>
    <w:rsid w:val="00E304CF"/>
    <w:rsid w:val="00E31274"/>
    <w:rsid w:val="00E319B8"/>
    <w:rsid w:val="00E35208"/>
    <w:rsid w:val="00E42890"/>
    <w:rsid w:val="00E45BDE"/>
    <w:rsid w:val="00E463E3"/>
    <w:rsid w:val="00E47FCA"/>
    <w:rsid w:val="00E51336"/>
    <w:rsid w:val="00E543D8"/>
    <w:rsid w:val="00E54B31"/>
    <w:rsid w:val="00E54C7E"/>
    <w:rsid w:val="00E551C7"/>
    <w:rsid w:val="00E55248"/>
    <w:rsid w:val="00E56CCF"/>
    <w:rsid w:val="00E61288"/>
    <w:rsid w:val="00E62D1D"/>
    <w:rsid w:val="00E62D73"/>
    <w:rsid w:val="00E62DF5"/>
    <w:rsid w:val="00E72D84"/>
    <w:rsid w:val="00E7624F"/>
    <w:rsid w:val="00E77837"/>
    <w:rsid w:val="00E77C17"/>
    <w:rsid w:val="00E80340"/>
    <w:rsid w:val="00E8135B"/>
    <w:rsid w:val="00E8139B"/>
    <w:rsid w:val="00E845FD"/>
    <w:rsid w:val="00E869C2"/>
    <w:rsid w:val="00E87F6E"/>
    <w:rsid w:val="00E9272B"/>
    <w:rsid w:val="00E93743"/>
    <w:rsid w:val="00E95650"/>
    <w:rsid w:val="00E961B4"/>
    <w:rsid w:val="00E965BC"/>
    <w:rsid w:val="00E973D6"/>
    <w:rsid w:val="00EA1E1B"/>
    <w:rsid w:val="00EA4DC4"/>
    <w:rsid w:val="00EA4EB2"/>
    <w:rsid w:val="00EA5110"/>
    <w:rsid w:val="00EA644B"/>
    <w:rsid w:val="00EB1D6E"/>
    <w:rsid w:val="00EB3A45"/>
    <w:rsid w:val="00EB4F9A"/>
    <w:rsid w:val="00EB6CC3"/>
    <w:rsid w:val="00EB743A"/>
    <w:rsid w:val="00EC00B6"/>
    <w:rsid w:val="00EC0313"/>
    <w:rsid w:val="00EC1B78"/>
    <w:rsid w:val="00EC26C8"/>
    <w:rsid w:val="00EC3345"/>
    <w:rsid w:val="00EC49D4"/>
    <w:rsid w:val="00EC51D7"/>
    <w:rsid w:val="00ED0CF2"/>
    <w:rsid w:val="00ED49CD"/>
    <w:rsid w:val="00ED4DEA"/>
    <w:rsid w:val="00EE137D"/>
    <w:rsid w:val="00EE2A66"/>
    <w:rsid w:val="00EE2B95"/>
    <w:rsid w:val="00EE2E24"/>
    <w:rsid w:val="00EE340E"/>
    <w:rsid w:val="00EE448C"/>
    <w:rsid w:val="00EE5126"/>
    <w:rsid w:val="00EE6042"/>
    <w:rsid w:val="00EF41D1"/>
    <w:rsid w:val="00EF5259"/>
    <w:rsid w:val="00EF65B3"/>
    <w:rsid w:val="00EF7150"/>
    <w:rsid w:val="00EF738C"/>
    <w:rsid w:val="00F000A1"/>
    <w:rsid w:val="00F00BE5"/>
    <w:rsid w:val="00F026A2"/>
    <w:rsid w:val="00F0350C"/>
    <w:rsid w:val="00F03E63"/>
    <w:rsid w:val="00F04C6A"/>
    <w:rsid w:val="00F07D94"/>
    <w:rsid w:val="00F12D3D"/>
    <w:rsid w:val="00F1304D"/>
    <w:rsid w:val="00F136E7"/>
    <w:rsid w:val="00F13AEA"/>
    <w:rsid w:val="00F154B3"/>
    <w:rsid w:val="00F20E77"/>
    <w:rsid w:val="00F261E7"/>
    <w:rsid w:val="00F27687"/>
    <w:rsid w:val="00F30729"/>
    <w:rsid w:val="00F3189F"/>
    <w:rsid w:val="00F35125"/>
    <w:rsid w:val="00F36235"/>
    <w:rsid w:val="00F42A3A"/>
    <w:rsid w:val="00F456B8"/>
    <w:rsid w:val="00F45F83"/>
    <w:rsid w:val="00F47EFF"/>
    <w:rsid w:val="00F50588"/>
    <w:rsid w:val="00F5436E"/>
    <w:rsid w:val="00F57803"/>
    <w:rsid w:val="00F60E9A"/>
    <w:rsid w:val="00F6122C"/>
    <w:rsid w:val="00F6231A"/>
    <w:rsid w:val="00F6492F"/>
    <w:rsid w:val="00F649A9"/>
    <w:rsid w:val="00F64AF2"/>
    <w:rsid w:val="00F67A5B"/>
    <w:rsid w:val="00F712A4"/>
    <w:rsid w:val="00F7413E"/>
    <w:rsid w:val="00F754F1"/>
    <w:rsid w:val="00F75B92"/>
    <w:rsid w:val="00F804DB"/>
    <w:rsid w:val="00F8059D"/>
    <w:rsid w:val="00F810C7"/>
    <w:rsid w:val="00F81A49"/>
    <w:rsid w:val="00F81BF9"/>
    <w:rsid w:val="00F830E9"/>
    <w:rsid w:val="00F83406"/>
    <w:rsid w:val="00F84E6B"/>
    <w:rsid w:val="00F90C53"/>
    <w:rsid w:val="00F91DE2"/>
    <w:rsid w:val="00F93E2A"/>
    <w:rsid w:val="00F94E18"/>
    <w:rsid w:val="00F959CD"/>
    <w:rsid w:val="00F966D7"/>
    <w:rsid w:val="00FA3BB2"/>
    <w:rsid w:val="00FA3CC1"/>
    <w:rsid w:val="00FA7476"/>
    <w:rsid w:val="00FB2EBA"/>
    <w:rsid w:val="00FB4058"/>
    <w:rsid w:val="00FB4B44"/>
    <w:rsid w:val="00FB5D2B"/>
    <w:rsid w:val="00FB5FFD"/>
    <w:rsid w:val="00FB74C4"/>
    <w:rsid w:val="00FB79DA"/>
    <w:rsid w:val="00FC0FC6"/>
    <w:rsid w:val="00FC196D"/>
    <w:rsid w:val="00FC7046"/>
    <w:rsid w:val="00FC737C"/>
    <w:rsid w:val="00FD116C"/>
    <w:rsid w:val="00FD4CC5"/>
    <w:rsid w:val="00FD7863"/>
    <w:rsid w:val="00FE072D"/>
    <w:rsid w:val="00FE115C"/>
    <w:rsid w:val="00FE173A"/>
    <w:rsid w:val="00FE33A9"/>
    <w:rsid w:val="00FE3629"/>
    <w:rsid w:val="00FE3B53"/>
    <w:rsid w:val="00FE5DAF"/>
    <w:rsid w:val="00FE5EE8"/>
    <w:rsid w:val="00FE6E4F"/>
    <w:rsid w:val="00FF0EC5"/>
    <w:rsid w:val="00FF0FC5"/>
    <w:rsid w:val="00FF6990"/>
    <w:rsid w:val="02222D50"/>
    <w:rsid w:val="03BDFDB1"/>
    <w:rsid w:val="04F85AC1"/>
    <w:rsid w:val="0A2D3F35"/>
    <w:rsid w:val="0CC6B593"/>
    <w:rsid w:val="0E6B13E9"/>
    <w:rsid w:val="0EF30837"/>
    <w:rsid w:val="13A25941"/>
    <w:rsid w:val="16A66A68"/>
    <w:rsid w:val="1761FE28"/>
    <w:rsid w:val="1C7F090B"/>
    <w:rsid w:val="229A56CB"/>
    <w:rsid w:val="28313861"/>
    <w:rsid w:val="29F2A452"/>
    <w:rsid w:val="303E6CAC"/>
    <w:rsid w:val="36B113FA"/>
    <w:rsid w:val="39FAB632"/>
    <w:rsid w:val="3D93EA6E"/>
    <w:rsid w:val="42F7ECBF"/>
    <w:rsid w:val="452EF089"/>
    <w:rsid w:val="4540693B"/>
    <w:rsid w:val="52990A36"/>
    <w:rsid w:val="581FCC95"/>
    <w:rsid w:val="648FA040"/>
    <w:rsid w:val="671012C7"/>
    <w:rsid w:val="6C01E750"/>
    <w:rsid w:val="6C0D8030"/>
    <w:rsid w:val="74AAE376"/>
    <w:rsid w:val="7DA121FA"/>
    <w:rsid w:val="7E99B79C"/>
    <w:rsid w:val="7EEA8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0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link w:val="Nagwek3Znak"/>
    <w:uiPriority w:val="9"/>
    <w:qFormat/>
    <w:rsid w:val="00340EAB"/>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60F71"/>
    <w:rPr>
      <w:color w:val="0000FF"/>
      <w:u w:val="single"/>
    </w:rPr>
  </w:style>
  <w:style w:type="character" w:styleId="Odwoaniedokomentarza">
    <w:name w:val="annotation reference"/>
    <w:unhideWhenUsed/>
    <w:rsid w:val="00D60F71"/>
    <w:rPr>
      <w:sz w:val="16"/>
      <w:szCs w:val="16"/>
    </w:rPr>
  </w:style>
  <w:style w:type="paragraph" w:styleId="Tekstkomentarza">
    <w:name w:val="annotation text"/>
    <w:aliases w:val="Znak1,Znak1 Znak"/>
    <w:basedOn w:val="Normalny"/>
    <w:link w:val="TekstkomentarzaZnak"/>
    <w:unhideWhenUsed/>
    <w:rsid w:val="00D60F71"/>
    <w:rPr>
      <w:sz w:val="20"/>
      <w:szCs w:val="20"/>
    </w:rPr>
  </w:style>
  <w:style w:type="character" w:customStyle="1" w:styleId="TekstkomentarzaZnak">
    <w:name w:val="Tekst komentarza Znak"/>
    <w:aliases w:val="Znak1 Znak1,Znak1 Znak Znak"/>
    <w:link w:val="Tekstkomentarza"/>
    <w:rsid w:val="00D60F71"/>
    <w:rPr>
      <w:lang w:eastAsia="en-US"/>
    </w:rPr>
  </w:style>
  <w:style w:type="paragraph" w:styleId="Akapitzlist">
    <w:name w:val="List Paragraph"/>
    <w:basedOn w:val="Normalny"/>
    <w:uiPriority w:val="34"/>
    <w:qFormat/>
    <w:rsid w:val="00D60F71"/>
    <w:pPr>
      <w:ind w:left="720"/>
      <w:contextualSpacing/>
    </w:pPr>
  </w:style>
  <w:style w:type="paragraph" w:styleId="Tekstpodstawowy2">
    <w:name w:val="Body Text 2"/>
    <w:basedOn w:val="Normalny"/>
    <w:link w:val="Tekstpodstawowy2Znak"/>
    <w:rsid w:val="00D60F71"/>
    <w:pPr>
      <w:spacing w:after="0" w:line="240" w:lineRule="auto"/>
    </w:pPr>
    <w:rPr>
      <w:rFonts w:ascii="Arial" w:eastAsia="Times New Roman" w:hAnsi="Arial" w:cs="Arial"/>
      <w:b/>
      <w:sz w:val="20"/>
    </w:rPr>
  </w:style>
  <w:style w:type="character" w:customStyle="1" w:styleId="Tekstpodstawowy2Znak">
    <w:name w:val="Tekst podstawowy 2 Znak"/>
    <w:link w:val="Tekstpodstawowy2"/>
    <w:rsid w:val="00D60F71"/>
    <w:rPr>
      <w:rFonts w:ascii="Arial" w:eastAsia="Times New Roman" w:hAnsi="Arial" w:cs="Arial"/>
      <w:b/>
      <w:szCs w:val="22"/>
      <w:lang w:eastAsia="en-US"/>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FOOTNOTES"/>
    <w:basedOn w:val="Normalny"/>
    <w:link w:val="TekstprzypisudolnegoZnak"/>
    <w:uiPriority w:val="99"/>
    <w:unhideWhenUsed/>
    <w:rsid w:val="00D60F71"/>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link w:val="Tekstprzypisudolnego"/>
    <w:uiPriority w:val="99"/>
    <w:rsid w:val="00D60F71"/>
    <w:rPr>
      <w:lang w:eastAsia="en-US"/>
    </w:rPr>
  </w:style>
  <w:style w:type="character" w:styleId="Odwoanieprzypisudolnego">
    <w:name w:val="footnote reference"/>
    <w:uiPriority w:val="99"/>
    <w:semiHidden/>
    <w:unhideWhenUsed/>
    <w:rsid w:val="00D60F71"/>
    <w:rPr>
      <w:vertAlign w:val="superscript"/>
    </w:rPr>
  </w:style>
  <w:style w:type="character" w:customStyle="1" w:styleId="Teksttreci8">
    <w:name w:val="Tekst treści (8)_"/>
    <w:link w:val="Teksttreci80"/>
    <w:uiPriority w:val="99"/>
    <w:locked/>
    <w:rsid w:val="00D60F71"/>
    <w:rPr>
      <w:rFonts w:ascii="Times New Roman" w:hAnsi="Times New Roman"/>
      <w:b/>
      <w:bCs/>
      <w:sz w:val="28"/>
      <w:szCs w:val="28"/>
      <w:shd w:val="clear" w:color="auto" w:fill="FFFFFF"/>
    </w:rPr>
  </w:style>
  <w:style w:type="paragraph" w:customStyle="1" w:styleId="Teksttreci80">
    <w:name w:val="Tekst treści (8)"/>
    <w:basedOn w:val="Normalny"/>
    <w:link w:val="Teksttreci8"/>
    <w:uiPriority w:val="99"/>
    <w:rsid w:val="00D60F71"/>
    <w:pPr>
      <w:widowControl w:val="0"/>
      <w:shd w:val="clear" w:color="auto" w:fill="FFFFFF"/>
      <w:spacing w:before="660" w:after="240" w:line="240" w:lineRule="atLeast"/>
      <w:ind w:hanging="480"/>
      <w:jc w:val="both"/>
    </w:pPr>
    <w:rPr>
      <w:rFonts w:ascii="Times New Roman" w:hAnsi="Times New Roman"/>
      <w:b/>
      <w:bCs/>
      <w:sz w:val="28"/>
      <w:szCs w:val="28"/>
      <w:lang w:eastAsia="pl-PL"/>
    </w:rPr>
  </w:style>
  <w:style w:type="character" w:customStyle="1" w:styleId="Teksttreci2">
    <w:name w:val="Tekst treści (2)_"/>
    <w:link w:val="Teksttreci21"/>
    <w:uiPriority w:val="99"/>
    <w:locked/>
    <w:rsid w:val="00D60F71"/>
    <w:rPr>
      <w:rFonts w:ascii="Times New Roman" w:hAnsi="Times New Roman"/>
      <w:shd w:val="clear" w:color="auto" w:fill="FFFFFF"/>
    </w:rPr>
  </w:style>
  <w:style w:type="paragraph" w:customStyle="1" w:styleId="Teksttreci21">
    <w:name w:val="Tekst treści (2)1"/>
    <w:basedOn w:val="Normalny"/>
    <w:link w:val="Teksttreci2"/>
    <w:uiPriority w:val="99"/>
    <w:rsid w:val="00D60F71"/>
    <w:pPr>
      <w:widowControl w:val="0"/>
      <w:shd w:val="clear" w:color="auto" w:fill="FFFFFF"/>
      <w:spacing w:before="240" w:after="120" w:line="317" w:lineRule="exact"/>
      <w:ind w:hanging="480"/>
      <w:jc w:val="both"/>
    </w:pPr>
    <w:rPr>
      <w:rFonts w:ascii="Times New Roman" w:hAnsi="Times New Roman"/>
      <w:sz w:val="20"/>
      <w:szCs w:val="20"/>
      <w:lang w:eastAsia="pl-PL"/>
    </w:rPr>
  </w:style>
  <w:style w:type="paragraph" w:styleId="Tekstdymka">
    <w:name w:val="Balloon Text"/>
    <w:basedOn w:val="Normalny"/>
    <w:link w:val="TekstdymkaZnak"/>
    <w:uiPriority w:val="99"/>
    <w:semiHidden/>
    <w:unhideWhenUsed/>
    <w:rsid w:val="00D60F7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60F71"/>
    <w:rPr>
      <w:rFonts w:ascii="Tahoma" w:hAnsi="Tahoma" w:cs="Tahoma"/>
      <w:sz w:val="16"/>
      <w:szCs w:val="16"/>
      <w:lang w:eastAsia="en-US"/>
    </w:rPr>
  </w:style>
  <w:style w:type="character" w:customStyle="1" w:styleId="Nagwek3Znak">
    <w:name w:val="Nagłówek 3 Znak"/>
    <w:link w:val="Nagwek3"/>
    <w:uiPriority w:val="9"/>
    <w:rsid w:val="00340EAB"/>
    <w:rPr>
      <w:rFonts w:ascii="Times New Roman" w:eastAsia="Times New Roman" w:hAnsi="Times New Roman"/>
      <w:b/>
      <w:bCs/>
      <w:sz w:val="27"/>
      <w:szCs w:val="27"/>
    </w:rPr>
  </w:style>
  <w:style w:type="paragraph" w:styleId="Tematkomentarza">
    <w:name w:val="annotation subject"/>
    <w:basedOn w:val="Tekstkomentarza"/>
    <w:next w:val="Tekstkomentarza"/>
    <w:link w:val="TematkomentarzaZnak"/>
    <w:uiPriority w:val="99"/>
    <w:semiHidden/>
    <w:unhideWhenUsed/>
    <w:rsid w:val="00DB317E"/>
    <w:rPr>
      <w:b/>
      <w:bCs/>
    </w:rPr>
  </w:style>
  <w:style w:type="character" w:customStyle="1" w:styleId="TematkomentarzaZnak">
    <w:name w:val="Temat komentarza Znak"/>
    <w:link w:val="Tematkomentarza"/>
    <w:uiPriority w:val="99"/>
    <w:semiHidden/>
    <w:rsid w:val="00DB317E"/>
    <w:rPr>
      <w:b/>
      <w:bCs/>
      <w:lang w:eastAsia="en-US"/>
    </w:rPr>
  </w:style>
  <w:style w:type="paragraph" w:styleId="Nagwek">
    <w:name w:val="header"/>
    <w:basedOn w:val="Normalny"/>
    <w:link w:val="NagwekZnak"/>
    <w:uiPriority w:val="99"/>
    <w:unhideWhenUsed/>
    <w:rsid w:val="00416286"/>
    <w:pPr>
      <w:tabs>
        <w:tab w:val="center" w:pos="4536"/>
        <w:tab w:val="right" w:pos="9072"/>
      </w:tabs>
    </w:pPr>
  </w:style>
  <w:style w:type="character" w:customStyle="1" w:styleId="NagwekZnak">
    <w:name w:val="Nagłówek Znak"/>
    <w:link w:val="Nagwek"/>
    <w:uiPriority w:val="99"/>
    <w:rsid w:val="00416286"/>
    <w:rPr>
      <w:sz w:val="22"/>
      <w:szCs w:val="22"/>
      <w:lang w:eastAsia="en-US"/>
    </w:rPr>
  </w:style>
  <w:style w:type="paragraph" w:styleId="Stopka">
    <w:name w:val="footer"/>
    <w:basedOn w:val="Normalny"/>
    <w:link w:val="StopkaZnak"/>
    <w:uiPriority w:val="99"/>
    <w:unhideWhenUsed/>
    <w:rsid w:val="00416286"/>
    <w:pPr>
      <w:tabs>
        <w:tab w:val="center" w:pos="4536"/>
        <w:tab w:val="right" w:pos="9072"/>
      </w:tabs>
    </w:pPr>
  </w:style>
  <w:style w:type="character" w:customStyle="1" w:styleId="StopkaZnak">
    <w:name w:val="Stopka Znak"/>
    <w:link w:val="Stopka"/>
    <w:uiPriority w:val="99"/>
    <w:rsid w:val="00416286"/>
    <w:rPr>
      <w:sz w:val="22"/>
      <w:szCs w:val="22"/>
      <w:lang w:eastAsia="en-US"/>
    </w:rPr>
  </w:style>
  <w:style w:type="paragraph" w:styleId="Tekstprzypisukocowego">
    <w:name w:val="endnote text"/>
    <w:basedOn w:val="Normalny"/>
    <w:link w:val="TekstprzypisukocowegoZnak"/>
    <w:uiPriority w:val="99"/>
    <w:semiHidden/>
    <w:unhideWhenUsed/>
    <w:rsid w:val="006C212C"/>
    <w:rPr>
      <w:sz w:val="20"/>
      <w:szCs w:val="20"/>
    </w:rPr>
  </w:style>
  <w:style w:type="character" w:customStyle="1" w:styleId="TekstprzypisukocowegoZnak">
    <w:name w:val="Tekst przypisu końcowego Znak"/>
    <w:link w:val="Tekstprzypisukocowego"/>
    <w:uiPriority w:val="99"/>
    <w:semiHidden/>
    <w:rsid w:val="006C212C"/>
    <w:rPr>
      <w:lang w:eastAsia="en-US"/>
    </w:rPr>
  </w:style>
  <w:style w:type="character" w:styleId="Odwoanieprzypisukocowego">
    <w:name w:val="endnote reference"/>
    <w:uiPriority w:val="99"/>
    <w:semiHidden/>
    <w:unhideWhenUsed/>
    <w:rsid w:val="006C212C"/>
    <w:rPr>
      <w:vertAlign w:val="superscript"/>
    </w:rPr>
  </w:style>
  <w:style w:type="paragraph" w:styleId="Poprawka">
    <w:name w:val="Revision"/>
    <w:hidden/>
    <w:uiPriority w:val="99"/>
    <w:semiHidden/>
    <w:rsid w:val="00DB40DD"/>
    <w:rPr>
      <w:sz w:val="22"/>
      <w:szCs w:val="22"/>
      <w:lang w:eastAsia="en-US"/>
    </w:rPr>
  </w:style>
  <w:style w:type="character" w:customStyle="1" w:styleId="tlid-translation">
    <w:name w:val="tlid-translation"/>
    <w:basedOn w:val="Domylnaczcionkaakapitu"/>
    <w:rsid w:val="00B84DBD"/>
  </w:style>
  <w:style w:type="paragraph" w:customStyle="1" w:styleId="Default">
    <w:name w:val="Default"/>
    <w:rsid w:val="00286773"/>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7B033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B0338"/>
    <w:rPr>
      <w:b/>
      <w:bCs/>
    </w:rPr>
  </w:style>
  <w:style w:type="character" w:styleId="Nierozpoznanawzmianka">
    <w:name w:val="Unresolved Mention"/>
    <w:basedOn w:val="Domylnaczcionkaakapitu"/>
    <w:uiPriority w:val="99"/>
    <w:semiHidden/>
    <w:unhideWhenUsed/>
    <w:rsid w:val="008D1012"/>
    <w:rPr>
      <w:color w:val="605E5C"/>
      <w:shd w:val="clear" w:color="auto" w:fill="E1DFDD"/>
    </w:rPr>
  </w:style>
  <w:style w:type="table" w:styleId="Tabela-Siatka">
    <w:name w:val="Table Grid"/>
    <w:basedOn w:val="Standardowy"/>
    <w:uiPriority w:val="39"/>
    <w:rsid w:val="00CF4794"/>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zmianka">
    <w:name w:val="Mention"/>
    <w:basedOn w:val="Domylnaczcionkaakapitu"/>
    <w:uiPriority w:val="99"/>
    <w:unhideWhenUsed/>
    <w:rsid w:val="00DE70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204">
      <w:bodyDiv w:val="1"/>
      <w:marLeft w:val="0"/>
      <w:marRight w:val="0"/>
      <w:marTop w:val="0"/>
      <w:marBottom w:val="0"/>
      <w:divBdr>
        <w:top w:val="none" w:sz="0" w:space="0" w:color="auto"/>
        <w:left w:val="none" w:sz="0" w:space="0" w:color="auto"/>
        <w:bottom w:val="none" w:sz="0" w:space="0" w:color="auto"/>
        <w:right w:val="none" w:sz="0" w:space="0" w:color="auto"/>
      </w:divBdr>
      <w:divsChild>
        <w:div w:id="1164975226">
          <w:marLeft w:val="0"/>
          <w:marRight w:val="0"/>
          <w:marTop w:val="0"/>
          <w:marBottom w:val="0"/>
          <w:divBdr>
            <w:top w:val="none" w:sz="0" w:space="0" w:color="auto"/>
            <w:left w:val="none" w:sz="0" w:space="0" w:color="auto"/>
            <w:bottom w:val="none" w:sz="0" w:space="0" w:color="auto"/>
            <w:right w:val="none" w:sz="0" w:space="0" w:color="auto"/>
          </w:divBdr>
          <w:divsChild>
            <w:div w:id="128405675">
              <w:marLeft w:val="0"/>
              <w:marRight w:val="0"/>
              <w:marTop w:val="0"/>
              <w:marBottom w:val="0"/>
              <w:divBdr>
                <w:top w:val="none" w:sz="0" w:space="0" w:color="auto"/>
                <w:left w:val="none" w:sz="0" w:space="0" w:color="auto"/>
                <w:bottom w:val="none" w:sz="0" w:space="0" w:color="auto"/>
                <w:right w:val="none" w:sz="0" w:space="0" w:color="auto"/>
              </w:divBdr>
            </w:div>
          </w:divsChild>
        </w:div>
        <w:div w:id="1208494869">
          <w:marLeft w:val="0"/>
          <w:marRight w:val="0"/>
          <w:marTop w:val="0"/>
          <w:marBottom w:val="0"/>
          <w:divBdr>
            <w:top w:val="none" w:sz="0" w:space="0" w:color="auto"/>
            <w:left w:val="none" w:sz="0" w:space="0" w:color="auto"/>
            <w:bottom w:val="none" w:sz="0" w:space="0" w:color="auto"/>
            <w:right w:val="none" w:sz="0" w:space="0" w:color="auto"/>
          </w:divBdr>
          <w:divsChild>
            <w:div w:id="167672736">
              <w:marLeft w:val="0"/>
              <w:marRight w:val="0"/>
              <w:marTop w:val="0"/>
              <w:marBottom w:val="0"/>
              <w:divBdr>
                <w:top w:val="none" w:sz="0" w:space="0" w:color="auto"/>
                <w:left w:val="none" w:sz="0" w:space="0" w:color="auto"/>
                <w:bottom w:val="none" w:sz="0" w:space="0" w:color="auto"/>
                <w:right w:val="none" w:sz="0" w:space="0" w:color="auto"/>
              </w:divBdr>
            </w:div>
          </w:divsChild>
        </w:div>
        <w:div w:id="1425765888">
          <w:marLeft w:val="0"/>
          <w:marRight w:val="0"/>
          <w:marTop w:val="0"/>
          <w:marBottom w:val="0"/>
          <w:divBdr>
            <w:top w:val="none" w:sz="0" w:space="0" w:color="auto"/>
            <w:left w:val="none" w:sz="0" w:space="0" w:color="auto"/>
            <w:bottom w:val="none" w:sz="0" w:space="0" w:color="auto"/>
            <w:right w:val="none" w:sz="0" w:space="0" w:color="auto"/>
          </w:divBdr>
          <w:divsChild>
            <w:div w:id="247033552">
              <w:marLeft w:val="0"/>
              <w:marRight w:val="0"/>
              <w:marTop w:val="0"/>
              <w:marBottom w:val="0"/>
              <w:divBdr>
                <w:top w:val="none" w:sz="0" w:space="0" w:color="auto"/>
                <w:left w:val="none" w:sz="0" w:space="0" w:color="auto"/>
                <w:bottom w:val="none" w:sz="0" w:space="0" w:color="auto"/>
                <w:right w:val="none" w:sz="0" w:space="0" w:color="auto"/>
              </w:divBdr>
              <w:divsChild>
                <w:div w:id="13094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38495">
      <w:bodyDiv w:val="1"/>
      <w:marLeft w:val="0"/>
      <w:marRight w:val="0"/>
      <w:marTop w:val="0"/>
      <w:marBottom w:val="0"/>
      <w:divBdr>
        <w:top w:val="none" w:sz="0" w:space="0" w:color="auto"/>
        <w:left w:val="none" w:sz="0" w:space="0" w:color="auto"/>
        <w:bottom w:val="none" w:sz="0" w:space="0" w:color="auto"/>
        <w:right w:val="none" w:sz="0" w:space="0" w:color="auto"/>
      </w:divBdr>
    </w:div>
    <w:div w:id="505244009">
      <w:bodyDiv w:val="1"/>
      <w:marLeft w:val="0"/>
      <w:marRight w:val="0"/>
      <w:marTop w:val="0"/>
      <w:marBottom w:val="0"/>
      <w:divBdr>
        <w:top w:val="none" w:sz="0" w:space="0" w:color="auto"/>
        <w:left w:val="none" w:sz="0" w:space="0" w:color="auto"/>
        <w:bottom w:val="none" w:sz="0" w:space="0" w:color="auto"/>
        <w:right w:val="none" w:sz="0" w:space="0" w:color="auto"/>
      </w:divBdr>
      <w:divsChild>
        <w:div w:id="135226349">
          <w:marLeft w:val="0"/>
          <w:marRight w:val="0"/>
          <w:marTop w:val="0"/>
          <w:marBottom w:val="0"/>
          <w:divBdr>
            <w:top w:val="none" w:sz="0" w:space="0" w:color="auto"/>
            <w:left w:val="none" w:sz="0" w:space="0" w:color="auto"/>
            <w:bottom w:val="none" w:sz="0" w:space="0" w:color="auto"/>
            <w:right w:val="none" w:sz="0" w:space="0" w:color="auto"/>
          </w:divBdr>
          <w:divsChild>
            <w:div w:id="888422621">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438600145">
              <w:marLeft w:val="0"/>
              <w:marRight w:val="0"/>
              <w:marTop w:val="0"/>
              <w:marBottom w:val="0"/>
              <w:divBdr>
                <w:top w:val="none" w:sz="0" w:space="0" w:color="auto"/>
                <w:left w:val="none" w:sz="0" w:space="0" w:color="auto"/>
                <w:bottom w:val="none" w:sz="0" w:space="0" w:color="auto"/>
                <w:right w:val="none" w:sz="0" w:space="0" w:color="auto"/>
              </w:divBdr>
              <w:divsChild>
                <w:div w:id="17654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6810">
          <w:marLeft w:val="0"/>
          <w:marRight w:val="0"/>
          <w:marTop w:val="0"/>
          <w:marBottom w:val="0"/>
          <w:divBdr>
            <w:top w:val="none" w:sz="0" w:space="0" w:color="auto"/>
            <w:left w:val="none" w:sz="0" w:space="0" w:color="auto"/>
            <w:bottom w:val="none" w:sz="0" w:space="0" w:color="auto"/>
            <w:right w:val="none" w:sz="0" w:space="0" w:color="auto"/>
          </w:divBdr>
          <w:divsChild>
            <w:div w:id="1624068618">
              <w:marLeft w:val="0"/>
              <w:marRight w:val="0"/>
              <w:marTop w:val="0"/>
              <w:marBottom w:val="0"/>
              <w:divBdr>
                <w:top w:val="none" w:sz="0" w:space="0" w:color="auto"/>
                <w:left w:val="none" w:sz="0" w:space="0" w:color="auto"/>
                <w:bottom w:val="none" w:sz="0" w:space="0" w:color="auto"/>
                <w:right w:val="none" w:sz="0" w:space="0" w:color="auto"/>
              </w:divBdr>
              <w:divsChild>
                <w:div w:id="11292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099">
          <w:marLeft w:val="0"/>
          <w:marRight w:val="0"/>
          <w:marTop w:val="0"/>
          <w:marBottom w:val="0"/>
          <w:divBdr>
            <w:top w:val="none" w:sz="0" w:space="0" w:color="auto"/>
            <w:left w:val="none" w:sz="0" w:space="0" w:color="auto"/>
            <w:bottom w:val="none" w:sz="0" w:space="0" w:color="auto"/>
            <w:right w:val="none" w:sz="0" w:space="0" w:color="auto"/>
          </w:divBdr>
        </w:div>
      </w:divsChild>
    </w:div>
    <w:div w:id="557129168">
      <w:bodyDiv w:val="1"/>
      <w:marLeft w:val="0"/>
      <w:marRight w:val="0"/>
      <w:marTop w:val="0"/>
      <w:marBottom w:val="0"/>
      <w:divBdr>
        <w:top w:val="none" w:sz="0" w:space="0" w:color="auto"/>
        <w:left w:val="none" w:sz="0" w:space="0" w:color="auto"/>
        <w:bottom w:val="none" w:sz="0" w:space="0" w:color="auto"/>
        <w:right w:val="none" w:sz="0" w:space="0" w:color="auto"/>
      </w:divBdr>
    </w:div>
    <w:div w:id="643004091">
      <w:bodyDiv w:val="1"/>
      <w:marLeft w:val="0"/>
      <w:marRight w:val="0"/>
      <w:marTop w:val="0"/>
      <w:marBottom w:val="0"/>
      <w:divBdr>
        <w:top w:val="none" w:sz="0" w:space="0" w:color="auto"/>
        <w:left w:val="none" w:sz="0" w:space="0" w:color="auto"/>
        <w:bottom w:val="none" w:sz="0" w:space="0" w:color="auto"/>
        <w:right w:val="none" w:sz="0" w:space="0" w:color="auto"/>
      </w:divBdr>
    </w:div>
    <w:div w:id="1224758589">
      <w:bodyDiv w:val="1"/>
      <w:marLeft w:val="0"/>
      <w:marRight w:val="0"/>
      <w:marTop w:val="0"/>
      <w:marBottom w:val="0"/>
      <w:divBdr>
        <w:top w:val="none" w:sz="0" w:space="0" w:color="auto"/>
        <w:left w:val="none" w:sz="0" w:space="0" w:color="auto"/>
        <w:bottom w:val="none" w:sz="0" w:space="0" w:color="auto"/>
        <w:right w:val="none" w:sz="0" w:space="0" w:color="auto"/>
      </w:divBdr>
    </w:div>
    <w:div w:id="1548450951">
      <w:bodyDiv w:val="1"/>
      <w:marLeft w:val="0"/>
      <w:marRight w:val="0"/>
      <w:marTop w:val="0"/>
      <w:marBottom w:val="0"/>
      <w:divBdr>
        <w:top w:val="none" w:sz="0" w:space="0" w:color="auto"/>
        <w:left w:val="none" w:sz="0" w:space="0" w:color="auto"/>
        <w:bottom w:val="none" w:sz="0" w:space="0" w:color="auto"/>
        <w:right w:val="none" w:sz="0" w:space="0" w:color="auto"/>
      </w:divBdr>
    </w:div>
    <w:div w:id="1666280341">
      <w:bodyDiv w:val="1"/>
      <w:marLeft w:val="0"/>
      <w:marRight w:val="0"/>
      <w:marTop w:val="0"/>
      <w:marBottom w:val="0"/>
      <w:divBdr>
        <w:top w:val="none" w:sz="0" w:space="0" w:color="auto"/>
        <w:left w:val="none" w:sz="0" w:space="0" w:color="auto"/>
        <w:bottom w:val="none" w:sz="0" w:space="0" w:color="auto"/>
        <w:right w:val="none" w:sz="0" w:space="0" w:color="auto"/>
      </w:divBdr>
    </w:div>
    <w:div w:id="18120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577EECAADA0948963F9AC6876DE91E" ma:contentTypeVersion="6" ma:contentTypeDescription="Create a new document." ma:contentTypeScope="" ma:versionID="315cdfadd44bdf7981c3ff5aff93fdad">
  <xsd:schema xmlns:xsd="http://www.w3.org/2001/XMLSchema" xmlns:xs="http://www.w3.org/2001/XMLSchema" xmlns:p="http://schemas.microsoft.com/office/2006/metadata/properties" xmlns:ns2="818a0e1f-fa18-498a-be0c-d99e3bea6960" xmlns:ns3="7d497097-c624-4e1d-8c00-a6724aad64b3" targetNamespace="http://schemas.microsoft.com/office/2006/metadata/properties" ma:root="true" ma:fieldsID="1cb708cb69b400bbd76d032a766feb29" ns2:_="" ns3:_="">
    <xsd:import namespace="818a0e1f-fa18-498a-be0c-d99e3bea6960"/>
    <xsd:import namespace="7d497097-c624-4e1d-8c00-a6724aad6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a0e1f-fa18-498a-be0c-d99e3bea6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497097-c624-4e1d-8c00-a6724aad64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AD136-0EE1-4839-9990-D6CDA1500B48}">
  <ds:schemaRefs>
    <ds:schemaRef ds:uri="http://schemas.microsoft.com/sharepoint/v3/contenttype/forms"/>
  </ds:schemaRefs>
</ds:datastoreItem>
</file>

<file path=customXml/itemProps2.xml><?xml version="1.0" encoding="utf-8"?>
<ds:datastoreItem xmlns:ds="http://schemas.openxmlformats.org/officeDocument/2006/customXml" ds:itemID="{D7C23D7C-25D9-4AAD-9D32-2F77EDC63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a0e1f-fa18-498a-be0c-d99e3bea6960"/>
    <ds:schemaRef ds:uri="7d497097-c624-4e1d-8c00-a6724aad6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4EEAC-E019-492B-A3D3-113F3A7595DF}">
  <ds:schemaRefs>
    <ds:schemaRef ds:uri="http://schemas.openxmlformats.org/officeDocument/2006/bibliography"/>
  </ds:schemaRefs>
</ds:datastoreItem>
</file>

<file path=customXml/itemProps4.xml><?xml version="1.0" encoding="utf-8"?>
<ds:datastoreItem xmlns:ds="http://schemas.openxmlformats.org/officeDocument/2006/customXml" ds:itemID="{F833F48D-49E6-43F5-A213-01B4E70E2C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3324</Words>
  <Characters>19945</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Surdy Alicja</dc:creator>
  <cp:keywords/>
  <cp:lastModifiedBy/>
  <cp:revision>1</cp:revision>
  <dcterms:created xsi:type="dcterms:W3CDTF">2023-09-08T09:18:00Z</dcterms:created>
  <dcterms:modified xsi:type="dcterms:W3CDTF">2023-09-08T09:18:00Z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0x010100B5577EECAADA0948963F9AC6876DE91E</vt:lpwstr>
  </property>
  <property fmtid="{D5CDD505-2E9C-101B-9397-08002B2CF9AE}" pid="3" name="_DocHome">
    <vt:i4>2043011413</vt:i4>
  </property>
</Properties>
</file>